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right"/>
        <w:rPr>
          <w:rFonts w:hint="default"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認定申請書ロ－②の添付書類</w:t>
      </w: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（表１：事業が属する業種毎の最近１年間の売上高）</w:t>
      </w:r>
    </w:p>
    <w:p>
      <w:pPr>
        <w:pStyle w:val="0"/>
        <w:widowControl w:val="1"/>
        <w:ind w:firstLine="240" w:firstLineChars="100"/>
        <w:jc w:val="left"/>
        <w:rPr>
          <w:rFonts w:hint="default" w:ascii="ＭＳ ゴシック" w:hAnsi="ＭＳ ゴシック" w:eastAsia="ＭＳ ゴシック"/>
          <w:sz w:val="24"/>
        </w:rPr>
      </w:pPr>
      <w:r>
        <w:rPr>
          <w:rFonts w:hint="eastAsia" w:ascii="ＭＳ ゴシック" w:hAnsi="ＭＳ ゴシック" w:eastAsia="ＭＳ ゴシック"/>
          <w:sz w:val="24"/>
        </w:rPr>
        <w:t>当社の指定業種は＿＿＿＿＿＿＿＿＿＿＿</w:t>
      </w:r>
    </w:p>
    <w:tbl>
      <w:tblPr>
        <w:tblStyle w:val="17"/>
        <w:tblW w:w="9751" w:type="dxa"/>
        <w:jc w:val="left"/>
        <w:tblInd w:w="0" w:type="dxa"/>
        <w:tblLayout w:type="fixed"/>
        <w:tblLook w:firstRow="1" w:lastRow="0" w:firstColumn="1" w:lastColumn="0" w:noHBand="0" w:noVBand="1" w:val="04A0"/>
      </w:tblPr>
      <w:tblGrid>
        <w:gridCol w:w="5036"/>
        <w:gridCol w:w="2939"/>
        <w:gridCol w:w="1776"/>
      </w:tblGrid>
      <w:tr>
        <w:trPr/>
        <w:tc>
          <w:tcPr>
            <w:tcW w:w="5035"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業種（※）</w:t>
            </w:r>
          </w:p>
        </w:tc>
        <w:tc>
          <w:tcPr>
            <w:tcW w:w="2939"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最近１年間の売上高</w:t>
            </w:r>
          </w:p>
        </w:tc>
        <w:tc>
          <w:tcPr>
            <w:tcW w:w="177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構成比</w:t>
            </w:r>
          </w:p>
        </w:tc>
      </w:tr>
      <w:tr>
        <w:trPr/>
        <w:tc>
          <w:tcPr>
            <w:tcW w:w="5035"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293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177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5035"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293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177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5035"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293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177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5035"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企業全体の売上高</w:t>
            </w:r>
          </w:p>
        </w:tc>
        <w:tc>
          <w:tcPr>
            <w:tcW w:w="293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177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bl>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z w:val="24"/>
        </w:rPr>
        <w:t>※：業種欄には</w:t>
      </w:r>
      <w:r>
        <w:rPr>
          <w:rFonts w:hint="eastAsia" w:ascii="ＭＳ ゴシック" w:hAnsi="ＭＳ ゴシック" w:eastAsia="ＭＳ ゴシック"/>
          <w:color w:val="000000"/>
          <w:spacing w:val="16"/>
          <w:kern w:val="0"/>
          <w:sz w:val="24"/>
        </w:rPr>
        <w:t>日本標準産業分類の細分類番号と細分類業種名を記載。</w:t>
      </w:r>
    </w:p>
    <w:p>
      <w:pPr>
        <w:pStyle w:val="0"/>
        <w:widowControl w:val="1"/>
        <w:jc w:val="left"/>
        <w:rPr>
          <w:rFonts w:hint="default" w:ascii="ＭＳ ゴシック" w:hAnsi="ＭＳ ゴシック" w:eastAsia="ＭＳ ゴシック"/>
          <w:color w:val="000000"/>
          <w:spacing w:val="16"/>
          <w:kern w:val="0"/>
          <w:sz w:val="22"/>
        </w:rPr>
      </w:pPr>
      <w:r>
        <w:rPr>
          <w:rFonts w:hint="eastAsia" w:ascii="ＭＳ ゴシック" w:hAnsi="ＭＳ ゴシック" w:eastAsia="ＭＳ ゴシック"/>
          <w:color w:val="000000"/>
          <w:kern w:val="0"/>
          <w:sz w:val="22"/>
        </w:rPr>
        <w:t>（表２：最近１か月間における企業全体の売上原価に占める指定業種の売上原価の割合）</w:t>
      </w:r>
    </w:p>
    <w:tbl>
      <w:tblPr>
        <w:tblStyle w:val="17"/>
        <w:tblW w:w="9751" w:type="dxa"/>
        <w:jc w:val="left"/>
        <w:tblInd w:w="0" w:type="dxa"/>
        <w:tblLayout w:type="fixed"/>
        <w:tblLook w:firstRow="1" w:lastRow="0" w:firstColumn="1" w:lastColumn="0" w:noHBand="0" w:noVBand="1" w:val="04A0"/>
      </w:tblPr>
      <w:tblGrid>
        <w:gridCol w:w="5365"/>
        <w:gridCol w:w="4386"/>
      </w:tblGrid>
      <w:tr>
        <w:trPr/>
        <w:tc>
          <w:tcPr>
            <w:tcW w:w="4673"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企業全体の最近１か月間の売上原価【</w:t>
            </w:r>
            <w:r>
              <w:rPr>
                <w:rFonts w:hint="eastAsia" w:ascii="ＭＳ ゴシック" w:hAnsi="ＭＳ ゴシック" w:eastAsia="ＭＳ ゴシック"/>
                <w:sz w:val="24"/>
              </w:rPr>
              <w:t>a</w:t>
            </w:r>
            <w:r>
              <w:rPr>
                <w:rFonts w:hint="eastAsia" w:ascii="ＭＳ ゴシック" w:hAnsi="ＭＳ ゴシック" w:eastAsia="ＭＳ ゴシック"/>
                <w:sz w:val="24"/>
              </w:rPr>
              <w:t>】</w:t>
            </w:r>
          </w:p>
        </w:tc>
        <w:tc>
          <w:tcPr>
            <w:tcW w:w="3821"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4673"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指定業種の最近１か月間の売上原価【</w:t>
            </w:r>
            <w:r>
              <w:rPr>
                <w:rFonts w:hint="eastAsia" w:ascii="ＭＳ ゴシック" w:hAnsi="ＭＳ ゴシック" w:eastAsia="ＭＳ ゴシック"/>
                <w:sz w:val="24"/>
              </w:rPr>
              <w:t>b</w:t>
            </w:r>
            <w:r>
              <w:rPr>
                <w:rFonts w:hint="eastAsia" w:ascii="ＭＳ ゴシック" w:hAnsi="ＭＳ ゴシック" w:eastAsia="ＭＳ ゴシック"/>
                <w:sz w:val="24"/>
              </w:rPr>
              <w:t>】</w:t>
            </w:r>
          </w:p>
        </w:tc>
        <w:tc>
          <w:tcPr>
            <w:tcW w:w="3821"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4673"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b</w:t>
            </w:r>
            <w:r>
              <w:rPr>
                <w:rFonts w:hint="eastAsia" w:ascii="ＭＳ ゴシック" w:hAnsi="ＭＳ ゴシック" w:eastAsia="ＭＳ ゴシック"/>
                <w:sz w:val="24"/>
              </w:rPr>
              <w:t>】</w:t>
            </w:r>
            <w:r>
              <w:rPr>
                <w:rFonts w:hint="eastAsia" w:ascii="ＭＳ ゴシック" w:hAnsi="ＭＳ ゴシック" w:eastAsia="ＭＳ ゴシック"/>
                <w:sz w:val="24"/>
              </w:rPr>
              <w:t>/</w:t>
            </w:r>
            <w:r>
              <w:rPr>
                <w:rFonts w:hint="eastAsia" w:ascii="ＭＳ ゴシック" w:hAnsi="ＭＳ ゴシック" w:eastAsia="ＭＳ ゴシック"/>
                <w:sz w:val="24"/>
              </w:rPr>
              <w:t>【</w:t>
            </w:r>
            <w:r>
              <w:rPr>
                <w:rFonts w:hint="eastAsia" w:ascii="ＭＳ ゴシック" w:hAnsi="ＭＳ ゴシック" w:eastAsia="ＭＳ ゴシック"/>
                <w:sz w:val="24"/>
              </w:rPr>
              <w:t>a</w:t>
            </w:r>
            <w:r>
              <w:rPr>
                <w:rFonts w:hint="eastAsia" w:ascii="ＭＳ ゴシック" w:hAnsi="ＭＳ ゴシック" w:eastAsia="ＭＳ ゴシック"/>
                <w:sz w:val="24"/>
              </w:rPr>
              <w:t>】×</w:t>
            </w:r>
            <w:r>
              <w:rPr>
                <w:rFonts w:hint="eastAsia" w:ascii="ＭＳ ゴシック" w:hAnsi="ＭＳ ゴシック" w:eastAsia="ＭＳ ゴシック"/>
                <w:sz w:val="24"/>
              </w:rPr>
              <w:t>100</w:t>
            </w:r>
          </w:p>
        </w:tc>
        <w:tc>
          <w:tcPr>
            <w:tcW w:w="3821"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suppressAutoHyphens w:val="1"/>
        <w:kinsoku w:val="0"/>
        <w:wordWrap w:val="0"/>
        <w:autoSpaceDE w:val="0"/>
        <w:autoSpaceDN w:val="0"/>
        <w:spacing w:before="180" w:beforeLines="50" w:beforeAutospacing="0" w:line="366" w:lineRule="atLeast"/>
        <w:jc w:val="left"/>
        <w:rPr>
          <w:rFonts w:hint="default" w:ascii="ＭＳ ゴシック" w:hAnsi="ＭＳ ゴシック" w:eastAsia="ＭＳ ゴシック"/>
          <w:sz w:val="22"/>
        </w:rPr>
      </w:pPr>
      <w:r>
        <w:rPr>
          <w:rFonts w:hint="eastAsia" w:ascii="ＭＳ ゴシック" w:hAnsi="ＭＳ ゴシック" w:eastAsia="ＭＳ ゴシック"/>
          <w:kern w:val="0"/>
          <w:sz w:val="22"/>
        </w:rPr>
        <w:t>（表３：指定業種に係る原油等の最近１か月間の仕入単価の上昇）</w:t>
      </w:r>
    </w:p>
    <w:tbl>
      <w:tblPr>
        <w:tblStyle w:val="11"/>
        <w:tblW w:w="9751"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94"/>
        <w:gridCol w:w="2836"/>
        <w:gridCol w:w="2957"/>
        <w:gridCol w:w="2664"/>
      </w:tblGrid>
      <w:tr>
        <w:trPr/>
        <w:tc>
          <w:tcPr>
            <w:tcW w:w="1271" w:type="dxa"/>
            <w:vAlign w:val="top"/>
          </w:tcPr>
          <w:p>
            <w:pPr>
              <w:pStyle w:val="0"/>
              <w:rPr>
                <w:rFonts w:hint="default" w:ascii="ＭＳ ゴシック" w:hAnsi="ＭＳ ゴシック" w:eastAsia="ＭＳ ゴシック"/>
                <w:sz w:val="24"/>
              </w:rPr>
            </w:pPr>
          </w:p>
        </w:tc>
        <w:tc>
          <w:tcPr>
            <w:tcW w:w="2784" w:type="dxa"/>
            <w:vAlign w:val="top"/>
          </w:tcPr>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原油等の最近１か月間の平均仕入単価</w:t>
            </w:r>
          </w:p>
        </w:tc>
        <w:tc>
          <w:tcPr>
            <w:tcW w:w="2903" w:type="dxa"/>
            <w:vAlign w:val="top"/>
          </w:tcPr>
          <w:p>
            <w:pPr>
              <w:pStyle w:val="0"/>
              <w:ind w:leftChars="0" w:firstLine="274" w:firstLineChars="114"/>
              <w:rPr>
                <w:rFonts w:hint="default" w:ascii="ＭＳ ゴシック" w:hAnsi="ＭＳ ゴシック" w:eastAsia="ＭＳ ゴシック"/>
                <w:sz w:val="24"/>
              </w:rPr>
            </w:pPr>
            <w:r>
              <w:rPr>
                <w:rFonts w:hint="eastAsia" w:ascii="ＭＳ ゴシック" w:hAnsi="ＭＳ ゴシック" w:eastAsia="ＭＳ ゴシック"/>
                <w:sz w:val="24"/>
              </w:rPr>
              <w:t>原油等の前年同月の</w:t>
            </w:r>
          </w:p>
          <w:p>
            <w:pPr>
              <w:pStyle w:val="0"/>
              <w:ind w:leftChars="0" w:firstLine="274" w:firstLineChars="114"/>
              <w:rPr>
                <w:rFonts w:hint="default" w:ascii="ＭＳ ゴシック" w:hAnsi="ＭＳ ゴシック" w:eastAsia="ＭＳ ゴシック"/>
                <w:sz w:val="24"/>
              </w:rPr>
            </w:pPr>
            <w:r>
              <w:rPr>
                <w:rFonts w:hint="eastAsia" w:ascii="ＭＳ ゴシック" w:hAnsi="ＭＳ ゴシック" w:eastAsia="ＭＳ ゴシック"/>
                <w:sz w:val="24"/>
              </w:rPr>
              <w:t>平均仕入単価</w:t>
            </w:r>
          </w:p>
        </w:tc>
        <w:tc>
          <w:tcPr>
            <w:tcW w:w="2616" w:type="dxa"/>
            <w:vAlign w:val="top"/>
          </w:tcPr>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原油等の仕入単価の</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上昇率</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E/</w:t>
            </w:r>
            <w:r>
              <w:rPr>
                <w:rFonts w:hint="eastAsia" w:ascii="ＭＳ ゴシック" w:hAnsi="ＭＳ ゴシック" w:eastAsia="ＭＳ ゴシック"/>
                <w:sz w:val="24"/>
              </w:rPr>
              <w:t>ｅ×</w:t>
            </w:r>
            <w:r>
              <w:rPr>
                <w:rFonts w:hint="eastAsia" w:ascii="ＭＳ ゴシック" w:hAnsi="ＭＳ ゴシック" w:eastAsia="ＭＳ ゴシック"/>
                <w:sz w:val="24"/>
              </w:rPr>
              <w:t>100</w:t>
            </w: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r>
        <w:trPr/>
        <w:tc>
          <w:tcPr>
            <w:tcW w:w="1271" w:type="dxa"/>
            <w:vAlign w:val="top"/>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指定業種</w:t>
            </w:r>
          </w:p>
        </w:tc>
        <w:tc>
          <w:tcPr>
            <w:tcW w:w="2784" w:type="dxa"/>
            <w:vAlign w:val="top"/>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円【Ｅ】</w:t>
            </w:r>
          </w:p>
        </w:tc>
        <w:tc>
          <w:tcPr>
            <w:tcW w:w="2903" w:type="dxa"/>
            <w:vAlign w:val="top"/>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円【ｅ】</w:t>
            </w:r>
          </w:p>
        </w:tc>
        <w:tc>
          <w:tcPr>
            <w:tcW w:w="2616" w:type="dxa"/>
            <w:vAlign w:val="top"/>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suppressAutoHyphens w:val="1"/>
        <w:kinsoku w:val="0"/>
        <w:wordWrap w:val="0"/>
        <w:autoSpaceDE w:val="0"/>
        <w:autoSpaceDN w:val="0"/>
        <w:spacing w:before="180" w:beforeLines="50" w:beforeAutospacing="0"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kern w:val="0"/>
          <w:sz w:val="24"/>
        </w:rPr>
        <w:t>（表４：指定業種及び企業全体それぞれの売上原価に占める原油等の仕入価格の割合</w:t>
      </w:r>
      <w:r>
        <w:rPr>
          <w:rFonts w:hint="eastAsia" w:ascii="ＭＳ ゴシック" w:hAnsi="ＭＳ ゴシック" w:eastAsia="ＭＳ ゴシック"/>
          <w:color w:val="000000"/>
          <w:kern w:val="0"/>
          <w:sz w:val="24"/>
        </w:rPr>
        <w:t>）</w:t>
      </w:r>
    </w:p>
    <w:tbl>
      <w:tblPr>
        <w:tblStyle w:val="11"/>
        <w:tblW w:w="9751"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55"/>
        <w:gridCol w:w="2940"/>
        <w:gridCol w:w="2940"/>
        <w:gridCol w:w="2616"/>
      </w:tblGrid>
      <w:tr>
        <w:trPr>
          <w:trHeight w:val="884" w:hRule="atLeast"/>
        </w:trPr>
        <w:tc>
          <w:tcPr>
            <w:tcW w:w="1255" w:type="dxa"/>
            <w:vAlign w:val="top"/>
          </w:tcPr>
          <w:p>
            <w:pPr>
              <w:pStyle w:val="0"/>
              <w:rPr>
                <w:rFonts w:hint="default" w:ascii="ＭＳ ゴシック" w:hAnsi="ＭＳ ゴシック" w:eastAsia="ＭＳ ゴシック"/>
                <w:sz w:val="24"/>
              </w:rPr>
            </w:pPr>
          </w:p>
        </w:tc>
        <w:tc>
          <w:tcPr>
            <w:tcW w:w="2940" w:type="dxa"/>
            <w:vAlign w:val="top"/>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最近１か月間の売上原価</w:t>
            </w:r>
          </w:p>
        </w:tc>
        <w:tc>
          <w:tcPr>
            <w:tcW w:w="2940" w:type="dxa"/>
            <w:vAlign w:val="top"/>
          </w:tcPr>
          <w:p>
            <w:pPr>
              <w:pStyle w:val="0"/>
              <w:ind w:leftChars="0" w:firstLine="190" w:firstLineChars="79"/>
              <w:jc w:val="left"/>
              <w:rPr>
                <w:rFonts w:hint="default" w:ascii="ＭＳ ゴシック" w:hAnsi="ＭＳ ゴシック" w:eastAsia="ＭＳ ゴシック"/>
                <w:sz w:val="24"/>
              </w:rPr>
            </w:pPr>
            <w:r>
              <w:rPr>
                <w:rFonts w:hint="eastAsia" w:ascii="ＭＳ ゴシック" w:hAnsi="ＭＳ ゴシック" w:eastAsia="ＭＳ ゴシック"/>
                <w:sz w:val="24"/>
              </w:rPr>
              <w:t>最近１か月間の</w:t>
            </w:r>
          </w:p>
          <w:p>
            <w:pPr>
              <w:pStyle w:val="0"/>
              <w:ind w:leftChars="0" w:firstLine="190" w:firstLineChars="79"/>
              <w:jc w:val="left"/>
              <w:rPr>
                <w:rFonts w:hint="default" w:ascii="ＭＳ ゴシック" w:hAnsi="ＭＳ ゴシック" w:eastAsia="ＭＳ ゴシック"/>
                <w:sz w:val="24"/>
              </w:rPr>
            </w:pPr>
            <w:r>
              <w:rPr>
                <w:rFonts w:hint="eastAsia" w:ascii="ＭＳ ゴシック" w:hAnsi="ＭＳ ゴシック" w:eastAsia="ＭＳ ゴシック"/>
                <w:sz w:val="24"/>
              </w:rPr>
              <w:t>売上原価に対応する</w:t>
            </w:r>
          </w:p>
          <w:p>
            <w:pPr>
              <w:pStyle w:val="0"/>
              <w:ind w:leftChars="0" w:firstLine="190" w:firstLineChars="79"/>
              <w:jc w:val="left"/>
              <w:rPr>
                <w:rFonts w:hint="default" w:ascii="ＭＳ ゴシック" w:hAnsi="ＭＳ ゴシック" w:eastAsia="ＭＳ ゴシック"/>
                <w:sz w:val="24"/>
              </w:rPr>
            </w:pPr>
            <w:r>
              <w:rPr>
                <w:rFonts w:hint="eastAsia" w:ascii="ＭＳ ゴシック" w:hAnsi="ＭＳ ゴシック" w:eastAsia="ＭＳ ゴシック"/>
                <w:sz w:val="24"/>
              </w:rPr>
              <w:t>原油等の仕入価格</w:t>
            </w:r>
          </w:p>
        </w:tc>
        <w:tc>
          <w:tcPr>
            <w:tcW w:w="2616" w:type="dxa"/>
            <w:vAlign w:val="top"/>
          </w:tcPr>
          <w:p>
            <w:pPr>
              <w:pStyle w:val="0"/>
              <w:jc w:val="left"/>
              <w:rPr>
                <w:rFonts w:hint="default" w:ascii="ＭＳ ゴシック" w:hAnsi="ＭＳ ゴシック" w:eastAsia="ＭＳ ゴシック"/>
                <w:sz w:val="24"/>
              </w:rPr>
            </w:pPr>
            <w:r>
              <w:rPr>
                <w:rFonts w:hint="eastAsia" w:ascii="ＭＳ ゴシック" w:hAnsi="ＭＳ ゴシック" w:eastAsia="ＭＳ ゴシック"/>
                <w:sz w:val="24"/>
              </w:rPr>
              <w:t>売上原価に占める原油等の仕入価格の割合</w:t>
            </w:r>
          </w:p>
          <w:p>
            <w:pPr>
              <w:pStyle w:val="0"/>
              <w:jc w:val="lef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S/C</w:t>
            </w: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r>
        <w:trPr>
          <w:trHeight w:val="363" w:hRule="atLeast"/>
        </w:trPr>
        <w:tc>
          <w:tcPr>
            <w:tcW w:w="1255" w:type="dxa"/>
            <w:vAlign w:val="top"/>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指定業種</w:t>
            </w:r>
          </w:p>
        </w:tc>
        <w:tc>
          <w:tcPr>
            <w:tcW w:w="2940" w:type="dxa"/>
            <w:vAlign w:val="top"/>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円【Ｃ】</w:t>
            </w:r>
          </w:p>
        </w:tc>
        <w:tc>
          <w:tcPr>
            <w:tcW w:w="2940" w:type="dxa"/>
            <w:vAlign w:val="center"/>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円【Ｓ】</w:t>
            </w:r>
          </w:p>
        </w:tc>
        <w:tc>
          <w:tcPr>
            <w:tcW w:w="2616" w:type="dxa"/>
            <w:vAlign w:val="top"/>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rHeight w:val="363" w:hRule="atLeast"/>
        </w:trPr>
        <w:tc>
          <w:tcPr>
            <w:tcW w:w="1255" w:type="dxa"/>
            <w:vAlign w:val="top"/>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w:t>
            </w:r>
          </w:p>
        </w:tc>
        <w:tc>
          <w:tcPr>
            <w:tcW w:w="2940" w:type="dxa"/>
            <w:vAlign w:val="top"/>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円【Ｃ】</w:t>
            </w:r>
          </w:p>
        </w:tc>
        <w:tc>
          <w:tcPr>
            <w:tcW w:w="2940" w:type="dxa"/>
            <w:vAlign w:val="center"/>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円【Ｓ】</w:t>
            </w:r>
          </w:p>
        </w:tc>
        <w:tc>
          <w:tcPr>
            <w:tcW w:w="2616" w:type="dxa"/>
            <w:vAlign w:val="top"/>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suppressAutoHyphens w:val="1"/>
        <w:kinsoku w:val="0"/>
        <w:wordWrap w:val="0"/>
        <w:autoSpaceDE w:val="0"/>
        <w:autoSpaceDN w:val="0"/>
        <w:spacing w:before="180" w:beforeLines="50" w:beforeAutospacing="0" w:line="366" w:lineRule="atLeast"/>
        <w:jc w:val="left"/>
        <w:rPr>
          <w:rFonts w:hint="default" w:ascii="ＭＳ ゴシック" w:hAnsi="ＭＳ ゴシック" w:eastAsia="ＭＳ ゴシック"/>
          <w:color w:val="000000"/>
          <w:kern w:val="0"/>
          <w:sz w:val="24"/>
        </w:rPr>
      </w:pPr>
      <w:r>
        <w:rPr>
          <w:rFonts w:hint="eastAsia" w:ascii="ＭＳ ゴシック" w:hAnsi="ＭＳ ゴシック" w:eastAsia="ＭＳ ゴシック"/>
          <w:sz w:val="24"/>
        </w:rPr>
        <w:t>（表５：</w:t>
      </w:r>
      <w:r>
        <w:rPr>
          <w:rFonts w:hint="eastAsia" w:ascii="ＭＳ ゴシック" w:hAnsi="ＭＳ ゴシック" w:eastAsia="ＭＳ ゴシック"/>
          <w:color w:val="000000"/>
          <w:kern w:val="0"/>
          <w:sz w:val="24"/>
        </w:rPr>
        <w:t>指定業種及び企業全体それぞれの製品等価格への転嫁の状況）</w:t>
      </w:r>
    </w:p>
    <w:tbl>
      <w:tblPr>
        <w:tblStyle w:val="11"/>
        <w:tblW w:w="9751"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624"/>
        <w:gridCol w:w="1779"/>
        <w:gridCol w:w="1581"/>
        <w:gridCol w:w="929"/>
        <w:gridCol w:w="1326"/>
        <w:gridCol w:w="1314"/>
        <w:gridCol w:w="1048"/>
        <w:gridCol w:w="1150"/>
      </w:tblGrid>
      <w:tr>
        <w:trPr/>
        <w:tc>
          <w:tcPr>
            <w:tcW w:w="625"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p>
        </w:tc>
        <w:tc>
          <w:tcPr>
            <w:tcW w:w="1780" w:type="dxa"/>
            <w:vAlign w:val="top"/>
          </w:tcPr>
          <w:p>
            <w:pPr>
              <w:pStyle w:val="0"/>
              <w:suppressAutoHyphens w:val="1"/>
              <w:kinsoku w:val="0"/>
              <w:wordWrap w:val="0"/>
              <w:autoSpaceDE w:val="0"/>
              <w:autoSpaceDN w:val="0"/>
              <w:spacing w:line="366" w:lineRule="atLeast"/>
              <w:ind w:leftChars="0" w:firstLine="228" w:firstLineChars="95"/>
              <w:jc w:val="left"/>
              <w:rPr>
                <w:rFonts w:hint="default" w:ascii="ＭＳ ゴシック" w:hAnsi="ＭＳ ゴシック" w:eastAsia="ＭＳ ゴシック"/>
                <w:sz w:val="24"/>
              </w:rPr>
            </w:pPr>
            <w:r>
              <w:rPr>
                <w:rFonts w:hint="eastAsia" w:ascii="ＭＳ ゴシック" w:hAnsi="ＭＳ ゴシック" w:eastAsia="ＭＳ ゴシック"/>
                <w:sz w:val="24"/>
              </w:rPr>
              <w:t>最近３か月間</w:t>
            </w:r>
          </w:p>
          <w:p>
            <w:pPr>
              <w:pStyle w:val="0"/>
              <w:suppressAutoHyphens w:val="1"/>
              <w:kinsoku w:val="0"/>
              <w:wordWrap w:val="0"/>
              <w:autoSpaceDE w:val="0"/>
              <w:autoSpaceDN w:val="0"/>
              <w:spacing w:line="366" w:lineRule="atLeast"/>
              <w:ind w:leftChars="0" w:firstLine="228" w:firstLineChars="95"/>
              <w:jc w:val="left"/>
              <w:rPr>
                <w:rFonts w:hint="default" w:ascii="ＭＳ ゴシック" w:hAnsi="ＭＳ ゴシック" w:eastAsia="ＭＳ ゴシック"/>
                <w:sz w:val="24"/>
              </w:rPr>
            </w:pPr>
            <w:r>
              <w:rPr>
                <w:rFonts w:hint="eastAsia" w:ascii="ＭＳ ゴシック" w:hAnsi="ＭＳ ゴシック" w:eastAsia="ＭＳ ゴシック"/>
                <w:sz w:val="24"/>
              </w:rPr>
              <w:t>の原油等の</w:t>
            </w:r>
          </w:p>
          <w:p>
            <w:pPr>
              <w:pStyle w:val="0"/>
              <w:suppressAutoHyphens w:val="1"/>
              <w:kinsoku w:val="0"/>
              <w:wordWrap w:val="0"/>
              <w:autoSpaceDE w:val="0"/>
              <w:autoSpaceDN w:val="0"/>
              <w:spacing w:line="366" w:lineRule="atLeast"/>
              <w:ind w:leftChars="0" w:firstLine="228" w:firstLineChars="95"/>
              <w:jc w:val="left"/>
              <w:rPr>
                <w:rFonts w:hint="default" w:ascii="ＭＳ ゴシック" w:hAnsi="ＭＳ ゴシック" w:eastAsia="ＭＳ ゴシック"/>
                <w:sz w:val="24"/>
              </w:rPr>
            </w:pPr>
            <w:r>
              <w:rPr>
                <w:rFonts w:hint="eastAsia" w:ascii="ＭＳ ゴシック" w:hAnsi="ＭＳ ゴシック" w:eastAsia="ＭＳ ゴシック"/>
                <w:sz w:val="24"/>
              </w:rPr>
              <w:t>仕入価格</w:t>
            </w:r>
          </w:p>
        </w:tc>
        <w:tc>
          <w:tcPr>
            <w:tcW w:w="1582" w:type="dxa"/>
            <w:vAlign w:val="top"/>
          </w:tcPr>
          <w:p>
            <w:pPr>
              <w:pStyle w:val="0"/>
              <w:suppressAutoHyphens w:val="1"/>
              <w:kinsoku w:val="0"/>
              <w:wordWrap w:val="0"/>
              <w:autoSpaceDE w:val="0"/>
              <w:autoSpaceDN w:val="0"/>
              <w:spacing w:line="366" w:lineRule="atLeast"/>
              <w:ind w:left="107" w:leftChars="51" w:firstLineChars="0"/>
              <w:jc w:val="left"/>
              <w:rPr>
                <w:rFonts w:hint="default" w:ascii="ＭＳ ゴシック" w:hAnsi="ＭＳ ゴシック" w:eastAsia="ＭＳ ゴシック"/>
                <w:sz w:val="24"/>
              </w:rPr>
            </w:pPr>
            <w:r>
              <w:rPr>
                <w:rFonts w:hint="eastAsia" w:ascii="ＭＳ ゴシック" w:hAnsi="ＭＳ ゴシック" w:eastAsia="ＭＳ ゴシック"/>
                <w:sz w:val="24"/>
              </w:rPr>
              <w:t>最近３か月間の売上高</w:t>
            </w:r>
          </w:p>
        </w:tc>
        <w:tc>
          <w:tcPr>
            <w:tcW w:w="930"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(A/B)</w:t>
            </w:r>
          </w:p>
        </w:tc>
        <w:tc>
          <w:tcPr>
            <w:tcW w:w="1327" w:type="dxa"/>
            <w:vAlign w:val="top"/>
          </w:tcPr>
          <w:p>
            <w:pPr>
              <w:pStyle w:val="0"/>
              <w:suppressAutoHyphens w:val="1"/>
              <w:kinsoku w:val="0"/>
              <w:wordWrap w:val="0"/>
              <w:autoSpaceDE w:val="0"/>
              <w:autoSpaceDN w:val="0"/>
              <w:spacing w:line="366" w:lineRule="atLeast"/>
              <w:ind w:left="113" w:leftChars="54" w:firstLineChars="0"/>
              <w:jc w:val="left"/>
              <w:rPr>
                <w:rFonts w:hint="default" w:ascii="ＭＳ ゴシック" w:hAnsi="ＭＳ ゴシック" w:eastAsia="ＭＳ ゴシック"/>
                <w:sz w:val="24"/>
              </w:rPr>
            </w:pPr>
            <w:r>
              <w:rPr>
                <w:rFonts w:hint="eastAsia" w:ascii="ＭＳ ゴシック" w:hAnsi="ＭＳ ゴシック" w:eastAsia="ＭＳ ゴシック"/>
                <w:sz w:val="24"/>
              </w:rPr>
              <w:t>前年同期の原油等の</w:t>
            </w:r>
          </w:p>
          <w:p>
            <w:pPr>
              <w:pStyle w:val="0"/>
              <w:suppressAutoHyphens w:val="1"/>
              <w:kinsoku w:val="0"/>
              <w:wordWrap w:val="0"/>
              <w:autoSpaceDE w:val="0"/>
              <w:autoSpaceDN w:val="0"/>
              <w:spacing w:line="366" w:lineRule="atLeast"/>
              <w:ind w:left="113" w:leftChars="54" w:firstLineChars="0"/>
              <w:jc w:val="left"/>
              <w:rPr>
                <w:rFonts w:hint="default" w:ascii="ＭＳ ゴシック" w:hAnsi="ＭＳ ゴシック" w:eastAsia="ＭＳ ゴシック"/>
                <w:sz w:val="24"/>
              </w:rPr>
            </w:pPr>
            <w:r>
              <w:rPr>
                <w:rFonts w:hint="eastAsia" w:ascii="ＭＳ ゴシック" w:hAnsi="ＭＳ ゴシック" w:eastAsia="ＭＳ ゴシック"/>
                <w:sz w:val="24"/>
              </w:rPr>
              <w:t>仕入価格</w:t>
            </w:r>
          </w:p>
        </w:tc>
        <w:tc>
          <w:tcPr>
            <w:tcW w:w="1315" w:type="dxa"/>
            <w:vAlign w:val="top"/>
          </w:tcPr>
          <w:p>
            <w:pPr>
              <w:pStyle w:val="0"/>
              <w:suppressAutoHyphens w:val="1"/>
              <w:kinsoku w:val="0"/>
              <w:wordWrap w:val="0"/>
              <w:autoSpaceDE w:val="0"/>
              <w:autoSpaceDN w:val="0"/>
              <w:spacing w:line="366" w:lineRule="atLeast"/>
              <w:ind w:leftChars="0" w:firstLine="46" w:firstLineChars="19"/>
              <w:jc w:val="left"/>
              <w:rPr>
                <w:rFonts w:hint="default" w:ascii="ＭＳ ゴシック" w:hAnsi="ＭＳ ゴシック" w:eastAsia="ＭＳ ゴシック"/>
                <w:sz w:val="24"/>
              </w:rPr>
            </w:pPr>
            <w:r>
              <w:rPr>
                <w:rFonts w:hint="eastAsia" w:ascii="ＭＳ ゴシック" w:hAnsi="ＭＳ ゴシック" w:eastAsia="ＭＳ ゴシック"/>
                <w:sz w:val="24"/>
              </w:rPr>
              <w:t>前年同期の</w:t>
            </w:r>
          </w:p>
          <w:p>
            <w:pPr>
              <w:pStyle w:val="0"/>
              <w:suppressAutoHyphens w:val="1"/>
              <w:kinsoku w:val="0"/>
              <w:wordWrap w:val="0"/>
              <w:autoSpaceDE w:val="0"/>
              <w:autoSpaceDN w:val="0"/>
              <w:spacing w:line="366" w:lineRule="atLeast"/>
              <w:ind w:leftChars="0" w:firstLine="46" w:firstLineChars="19"/>
              <w:jc w:val="left"/>
              <w:rPr>
                <w:rFonts w:hint="default" w:ascii="ＭＳ ゴシック" w:hAnsi="ＭＳ ゴシック" w:eastAsia="ＭＳ ゴシック"/>
                <w:sz w:val="24"/>
              </w:rPr>
            </w:pPr>
            <w:r>
              <w:rPr>
                <w:rFonts w:hint="eastAsia" w:ascii="ＭＳ ゴシック" w:hAnsi="ＭＳ ゴシック" w:eastAsia="ＭＳ ゴシック"/>
                <w:sz w:val="24"/>
              </w:rPr>
              <w:t>売上高</w:t>
            </w:r>
          </w:p>
        </w:tc>
        <w:tc>
          <w:tcPr>
            <w:tcW w:w="1049" w:type="dxa"/>
            <w:vAlign w:val="top"/>
          </w:tcPr>
          <w:p>
            <w:pPr>
              <w:pStyle w:val="0"/>
              <w:suppressAutoHyphens w:val="1"/>
              <w:kinsoku w:val="0"/>
              <w:wordWrap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(a/b)</w:t>
            </w:r>
          </w:p>
        </w:tc>
        <w:tc>
          <w:tcPr>
            <w:tcW w:w="1151" w:type="dxa"/>
            <w:vAlign w:val="top"/>
          </w:tcPr>
          <w:p>
            <w:pPr>
              <w:pStyle w:val="0"/>
              <w:suppressAutoHyphens w:val="1"/>
              <w:kinsoku w:val="0"/>
              <w:wordWrap w:val="0"/>
              <w:autoSpaceDE w:val="0"/>
              <w:autoSpaceDN w:val="0"/>
              <w:spacing w:line="366" w:lineRule="atLeast"/>
              <w:ind w:leftChars="0" w:firstLine="202" w:firstLineChars="84"/>
              <w:jc w:val="left"/>
              <w:rPr>
                <w:rFonts w:hint="default" w:ascii="ＭＳ ゴシック" w:hAnsi="ＭＳ ゴシック" w:eastAsia="ＭＳ ゴシック"/>
                <w:sz w:val="24"/>
              </w:rPr>
            </w:pPr>
            <w:r>
              <w:rPr>
                <w:rFonts w:hint="eastAsia" w:ascii="ＭＳ ゴシック" w:hAnsi="ＭＳ ゴシック" w:eastAsia="ＭＳ ゴシック"/>
                <w:sz w:val="24"/>
              </w:rPr>
              <w:t>(A/B)</w:t>
            </w:r>
          </w:p>
          <w:p>
            <w:pPr>
              <w:pStyle w:val="0"/>
              <w:suppressAutoHyphens w:val="1"/>
              <w:kinsoku w:val="0"/>
              <w:wordWrap w:val="0"/>
              <w:autoSpaceDE w:val="0"/>
              <w:autoSpaceDN w:val="0"/>
              <w:spacing w:line="366" w:lineRule="atLeast"/>
              <w:ind w:leftChars="0" w:firstLine="202" w:firstLineChars="84"/>
              <w:jc w:val="lef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(a/b)</w:t>
            </w:r>
          </w:p>
          <w:p>
            <w:pPr>
              <w:pStyle w:val="0"/>
              <w:suppressAutoHyphens w:val="1"/>
              <w:kinsoku w:val="0"/>
              <w:wordWrap w:val="0"/>
              <w:autoSpaceDE w:val="0"/>
              <w:autoSpaceDN w:val="0"/>
              <w:spacing w:line="366" w:lineRule="atLeast"/>
              <w:ind w:leftChars="0" w:firstLine="202" w:firstLineChars="84"/>
              <w:jc w:val="left"/>
              <w:rPr>
                <w:rFonts w:hint="default" w:ascii="ＭＳ ゴシック" w:hAnsi="ＭＳ ゴシック" w:eastAsia="ＭＳ ゴシック"/>
                <w:sz w:val="24"/>
              </w:rPr>
            </w:pPr>
            <w:r>
              <w:rPr>
                <w:rFonts w:hint="eastAsia" w:ascii="ＭＳ ゴシック" w:hAnsi="ＭＳ ゴシック" w:eastAsia="ＭＳ ゴシック"/>
                <w:sz w:val="24"/>
              </w:rPr>
              <w:t>＝Ｐ</w:t>
            </w:r>
          </w:p>
        </w:tc>
      </w:tr>
      <w:tr>
        <w:trPr/>
        <w:tc>
          <w:tcPr>
            <w:tcW w:w="625"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指定</w:t>
            </w:r>
          </w:p>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業種</w:t>
            </w:r>
            <w:bookmarkStart w:id="0" w:name="_GoBack"/>
            <w:bookmarkEnd w:id="0"/>
          </w:p>
        </w:tc>
        <w:tc>
          <w:tcPr>
            <w:tcW w:w="1780"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A</w:t>
            </w:r>
            <w:r>
              <w:rPr>
                <w:rFonts w:hint="eastAsia" w:ascii="ＭＳ ゴシック" w:hAnsi="ＭＳ ゴシック" w:eastAsia="ＭＳ ゴシック"/>
                <w:sz w:val="24"/>
              </w:rPr>
              <w:t>】</w:t>
            </w:r>
          </w:p>
        </w:tc>
        <w:tc>
          <w:tcPr>
            <w:tcW w:w="1582"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B</w:t>
            </w:r>
            <w:r>
              <w:rPr>
                <w:rFonts w:hint="eastAsia" w:ascii="ＭＳ ゴシック" w:hAnsi="ＭＳ ゴシック" w:eastAsia="ＭＳ ゴシック"/>
                <w:sz w:val="24"/>
              </w:rPr>
              <w:t>】</w:t>
            </w:r>
          </w:p>
        </w:tc>
        <w:tc>
          <w:tcPr>
            <w:tcW w:w="930"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p>
        </w:tc>
        <w:tc>
          <w:tcPr>
            <w:tcW w:w="1327"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a</w:t>
            </w:r>
            <w:r>
              <w:rPr>
                <w:rFonts w:hint="eastAsia" w:ascii="ＭＳ ゴシック" w:hAnsi="ＭＳ ゴシック" w:eastAsia="ＭＳ ゴシック"/>
                <w:sz w:val="24"/>
              </w:rPr>
              <w:t>】</w:t>
            </w:r>
          </w:p>
        </w:tc>
        <w:tc>
          <w:tcPr>
            <w:tcW w:w="1315"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b</w:t>
            </w:r>
            <w:r>
              <w:rPr>
                <w:rFonts w:hint="eastAsia" w:ascii="ＭＳ ゴシック" w:hAnsi="ＭＳ ゴシック" w:eastAsia="ＭＳ ゴシック"/>
                <w:sz w:val="24"/>
              </w:rPr>
              <w:t>】</w:t>
            </w:r>
          </w:p>
        </w:tc>
        <w:tc>
          <w:tcPr>
            <w:tcW w:w="1049"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p>
        </w:tc>
        <w:tc>
          <w:tcPr>
            <w:tcW w:w="1151"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p>
        </w:tc>
      </w:tr>
      <w:tr>
        <w:trPr/>
        <w:tc>
          <w:tcPr>
            <w:tcW w:w="625"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企業</w:t>
            </w:r>
          </w:p>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全体</w:t>
            </w:r>
          </w:p>
        </w:tc>
        <w:tc>
          <w:tcPr>
            <w:tcW w:w="1780"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A</w:t>
            </w:r>
            <w:r>
              <w:rPr>
                <w:rFonts w:hint="eastAsia" w:ascii="ＭＳ ゴシック" w:hAnsi="ＭＳ ゴシック" w:eastAsia="ＭＳ ゴシック"/>
                <w:sz w:val="24"/>
              </w:rPr>
              <w:t>】</w:t>
            </w:r>
          </w:p>
        </w:tc>
        <w:tc>
          <w:tcPr>
            <w:tcW w:w="1582"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B</w:t>
            </w:r>
            <w:r>
              <w:rPr>
                <w:rFonts w:hint="eastAsia" w:ascii="ＭＳ ゴシック" w:hAnsi="ＭＳ ゴシック" w:eastAsia="ＭＳ ゴシック"/>
                <w:sz w:val="24"/>
              </w:rPr>
              <w:t>】</w:t>
            </w:r>
          </w:p>
        </w:tc>
        <w:tc>
          <w:tcPr>
            <w:tcW w:w="930"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p>
        </w:tc>
        <w:tc>
          <w:tcPr>
            <w:tcW w:w="1327"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a</w:t>
            </w:r>
            <w:r>
              <w:rPr>
                <w:rFonts w:hint="eastAsia" w:ascii="ＭＳ ゴシック" w:hAnsi="ＭＳ ゴシック" w:eastAsia="ＭＳ ゴシック"/>
                <w:sz w:val="24"/>
              </w:rPr>
              <w:t>】</w:t>
            </w:r>
          </w:p>
        </w:tc>
        <w:tc>
          <w:tcPr>
            <w:tcW w:w="1315"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b</w:t>
            </w:r>
            <w:r>
              <w:rPr>
                <w:rFonts w:hint="eastAsia" w:ascii="ＭＳ ゴシック" w:hAnsi="ＭＳ ゴシック" w:eastAsia="ＭＳ ゴシック"/>
                <w:sz w:val="24"/>
              </w:rPr>
              <w:t>】</w:t>
            </w:r>
          </w:p>
        </w:tc>
        <w:tc>
          <w:tcPr>
            <w:tcW w:w="1049"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p>
        </w:tc>
        <w:tc>
          <w:tcPr>
            <w:tcW w:w="1151"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p>
        </w:tc>
      </w:tr>
    </w:tbl>
    <w:p>
      <w:pPr>
        <w:pStyle w:val="0"/>
        <w:widowControl w:val="1"/>
        <w:wordWrap w:val="0"/>
        <w:ind w:leftChars="0" w:right="1680" w:rightChars="0" w:firstLine="209" w:firstLineChars="87"/>
        <w:rPr>
          <w:rFonts w:hint="default" w:ascii="ＭＳ ゴシック" w:hAnsi="ＭＳ ゴシック" w:eastAsia="ＭＳ ゴシック"/>
          <w:sz w:val="24"/>
        </w:rPr>
      </w:pPr>
    </w:p>
    <w:p>
      <w:pPr>
        <w:pStyle w:val="0"/>
        <w:widowControl w:val="1"/>
        <w:wordWrap w:val="0"/>
        <w:ind w:leftChars="0" w:right="1680" w:rightChars="0" w:firstLine="209" w:firstLineChars="87"/>
        <w:rPr>
          <w:rFonts w:hint="default" w:ascii="ＭＳ ゴシック" w:hAnsi="ＭＳ ゴシック" w:eastAsia="ＭＳ ゴシック"/>
          <w:sz w:val="24"/>
        </w:rPr>
      </w:pPr>
      <w:r>
        <w:rPr>
          <w:rFonts w:hint="eastAsia" w:ascii="ＭＳ ゴシック" w:hAnsi="ＭＳ ゴシック" w:eastAsia="ＭＳ ゴシック"/>
          <w:sz w:val="24"/>
        </w:rPr>
        <w:t>本表の記載内容については事実と相違ありません。</w:t>
      </w:r>
    </w:p>
    <w:p>
      <w:pPr>
        <w:pStyle w:val="0"/>
        <w:widowControl w:val="1"/>
        <w:wordWrap w:val="0"/>
        <w:ind w:leftChars="0" w:right="420" w:rightChars="200" w:firstLine="6089" w:firstLineChars="2537"/>
        <w:jc w:val="left"/>
        <w:rPr>
          <w:rFonts w:hint="default" w:ascii="ＭＳ ゴシック" w:hAnsi="ＭＳ ゴシック" w:eastAsia="ＭＳ ゴシック"/>
          <w:sz w:val="24"/>
        </w:rPr>
      </w:pPr>
      <w:r>
        <w:rPr>
          <w:rFonts w:hint="eastAsia" w:ascii="ＭＳ ゴシック" w:hAnsi="ＭＳ ゴシック" w:eastAsia="ＭＳ ゴシック"/>
          <w:sz w:val="24"/>
        </w:rPr>
        <w:t>令和　　年　　月　　日</w:t>
      </w:r>
    </w:p>
    <w:p>
      <w:pPr>
        <w:pStyle w:val="0"/>
        <w:widowControl w:val="1"/>
        <w:wordWrap w:val="0"/>
        <w:ind w:leftChars="0" w:right="1680" w:rightChars="0" w:firstLine="629" w:firstLineChars="262"/>
        <w:rPr>
          <w:rFonts w:hint="default" w:ascii="ＭＳ ゴシック" w:hAnsi="ＭＳ ゴシック" w:eastAsia="ＭＳ ゴシック"/>
          <w:sz w:val="24"/>
        </w:rPr>
      </w:pPr>
      <w:r>
        <w:rPr>
          <w:rFonts w:hint="eastAsia" w:ascii="ＭＳ ゴシック" w:hAnsi="ＭＳ ゴシック" w:eastAsia="ＭＳ ゴシック"/>
          <w:sz w:val="24"/>
        </w:rPr>
        <w:t>住　所</w:t>
      </w:r>
    </w:p>
    <w:p>
      <w:pPr>
        <w:pStyle w:val="0"/>
        <w:widowControl w:val="1"/>
        <w:wordWrap w:val="0"/>
        <w:ind w:leftChars="0" w:right="1680" w:rightChars="0" w:firstLine="629" w:firstLineChars="262"/>
        <w:rPr>
          <w:rFonts w:hint="default" w:ascii="ＭＳ ゴシック" w:hAnsi="ＭＳ ゴシック" w:eastAsia="ＭＳ ゴシック"/>
          <w:sz w:val="24"/>
        </w:rPr>
      </w:pPr>
    </w:p>
    <w:p>
      <w:pPr>
        <w:pStyle w:val="0"/>
        <w:widowControl w:val="1"/>
        <w:wordWrap w:val="0"/>
        <w:ind w:leftChars="0" w:right="1680" w:rightChars="0" w:firstLine="629" w:firstLineChars="262"/>
        <w:rPr>
          <w:rFonts w:hint="default" w:ascii="ＭＳ ゴシック" w:hAnsi="ＭＳ ゴシック" w:eastAsia="ＭＳ ゴシック"/>
          <w:sz w:val="24"/>
        </w:rPr>
      </w:pPr>
      <w:r>
        <w:rPr>
          <w:rFonts w:hint="eastAsia" w:ascii="ＭＳ ゴシック" w:hAnsi="ＭＳ ゴシック" w:eastAsia="ＭＳ ゴシック"/>
          <w:sz w:val="24"/>
        </w:rPr>
        <w:t>名　称（法人名）</w:t>
      </w:r>
    </w:p>
    <w:p>
      <w:pPr>
        <w:pStyle w:val="0"/>
        <w:widowControl w:val="1"/>
        <w:wordWrap w:val="0"/>
        <w:ind w:leftChars="0" w:right="1680" w:rightChars="0" w:firstLine="629" w:firstLineChars="262"/>
        <w:rPr>
          <w:rFonts w:hint="default" w:ascii="ＭＳ ゴシック" w:hAnsi="ＭＳ ゴシック" w:eastAsia="ＭＳ ゴシック"/>
          <w:sz w:val="24"/>
        </w:rPr>
      </w:pPr>
    </w:p>
    <w:p>
      <w:pPr>
        <w:pStyle w:val="0"/>
        <w:ind w:leftChars="0" w:firstLine="629" w:firstLineChars="262"/>
        <w:rPr>
          <w:rFonts w:hint="eastAsia"/>
        </w:rPr>
      </w:pPr>
      <w:r>
        <w:rPr>
          <w:rFonts w:hint="eastAsia" w:ascii="ＭＳ ゴシック" w:hAnsi="ＭＳ ゴシック" w:eastAsia="ＭＳ ゴシック"/>
          <w:sz w:val="24"/>
        </w:rPr>
        <w:t>（代表者）氏名　　　　　　　　　　　　　　　　　　　　印</w:t>
      </w:r>
    </w:p>
    <w:sectPr>
      <w:pgSz w:w="11906" w:h="16838"/>
      <w:pgMar w:top="567" w:right="1080" w:bottom="567"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1</Pages>
  <Words>28</Words>
  <Characters>633</Characters>
  <Application>JUST Note</Application>
  <Lines>108</Lines>
  <Paragraphs>91</Paragraphs>
  <Company>HP Inc.</Company>
  <CharactersWithSpaces>661</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kanko</dc:creator>
  <cp:lastModifiedBy>kanko</cp:lastModifiedBy>
  <cp:lastPrinted>2024-12-12T02:32:55Z</cp:lastPrinted>
  <dcterms:created xsi:type="dcterms:W3CDTF">2024-11-15T07:00:00Z</dcterms:created>
  <dcterms:modified xsi:type="dcterms:W3CDTF">2024-12-12T02:32:42Z</dcterms:modified>
  <cp:revision>1</cp:revision>
</cp:coreProperties>
</file>