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06"/>
        <w:gridCol w:w="3306"/>
        <w:gridCol w:w="3306"/>
      </w:tblGrid>
      <w:tr>
        <w:trPr>
          <w:trHeight w:val="360" w:hRule="atLeast"/>
        </w:trPr>
        <w:tc>
          <w:tcPr>
            <w:tcW w:w="9918" w:type="dxa"/>
            <w:gridSpan w:val="3"/>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suppressAutoHyphens w:val="1"/>
              <w:kinsoku w:val="0"/>
              <w:autoSpaceDE w:val="0"/>
              <w:autoSpaceDN w:val="0"/>
              <w:snapToGrid w:val="0"/>
              <w:spacing w:line="366" w:lineRule="atLeast"/>
              <w:jc w:val="center"/>
              <w:rPr>
                <w:rFonts w:hint="default" w:ascii="ＭＳ ゴシック" w:hAnsi="ＭＳ ゴシック" w:eastAsia="ＭＳ ゴシック"/>
              </w:rPr>
            </w:pPr>
            <w:r>
              <w:rPr>
                <w:rFonts w:hint="eastAsia" w:ascii="ＭＳ ゴシック" w:hAnsi="ＭＳ ゴシック" w:eastAsia="ＭＳ ゴシック"/>
              </w:rPr>
              <w:t>認定権者記載欄</w:t>
            </w:r>
          </w:p>
        </w:tc>
      </w:tr>
      <w:tr>
        <w:trPr>
          <w:trHeight w:val="305" w:hRule="atLeast"/>
        </w:trPr>
        <w:tc>
          <w:tcPr>
            <w:tcW w:w="3306" w:type="dxa"/>
            <w:tcBorders>
              <w:top w:val="single" w:color="auto" w:sz="6" w:space="0"/>
              <w:left w:val="single" w:color="auto" w:sz="6" w:space="0"/>
              <w:bottom w:val="single" w:color="auto" w:sz="6" w:space="0"/>
              <w:right w:val="single" w:color="auto" w:sz="6" w:space="0"/>
              <w:tl2br w:val="nil"/>
              <w:tr2bl w:val="nil"/>
            </w:tcBorders>
            <w:vAlign w:val="top"/>
          </w:tcPr>
          <w:p>
            <w:pPr>
              <w:pStyle w:val="0"/>
              <w:suppressAutoHyphens w:val="1"/>
              <w:kinsoku w:val="0"/>
              <w:wordWrap w:val="0"/>
              <w:autoSpaceDE w:val="0"/>
              <w:autoSpaceDN w:val="0"/>
              <w:snapToGrid w:val="0"/>
              <w:spacing w:line="366" w:lineRule="atLeast"/>
              <w:jc w:val="left"/>
              <w:rPr>
                <w:rFonts w:hint="default" w:ascii="ＭＳ ゴシック" w:hAnsi="ＭＳ ゴシック" w:eastAsia="ＭＳ ゴシック"/>
              </w:rPr>
            </w:pPr>
          </w:p>
        </w:tc>
        <w:tc>
          <w:tcPr>
            <w:tcW w:w="3306" w:type="dxa"/>
            <w:tcBorders>
              <w:top w:val="single" w:color="auto" w:sz="6" w:space="0"/>
              <w:left w:val="single" w:color="auto" w:sz="6" w:space="0"/>
              <w:bottom w:val="single" w:color="auto" w:sz="6" w:space="0"/>
              <w:right w:val="single" w:color="auto" w:sz="6" w:space="0"/>
              <w:tl2br w:val="nil"/>
              <w:tr2bl w:val="nil"/>
            </w:tcBorders>
            <w:vAlign w:val="top"/>
          </w:tcPr>
          <w:p>
            <w:pPr>
              <w:pStyle w:val="0"/>
              <w:suppressAutoHyphens w:val="1"/>
              <w:kinsoku w:val="0"/>
              <w:wordWrap w:val="0"/>
              <w:autoSpaceDE w:val="0"/>
              <w:autoSpaceDN w:val="0"/>
              <w:snapToGrid w:val="0"/>
              <w:spacing w:line="366" w:lineRule="atLeast"/>
              <w:jc w:val="left"/>
              <w:rPr>
                <w:rFonts w:hint="default" w:ascii="ＭＳ ゴシック" w:hAnsi="ＭＳ ゴシック" w:eastAsia="ＭＳ ゴシック"/>
              </w:rPr>
            </w:pPr>
          </w:p>
        </w:tc>
        <w:tc>
          <w:tcPr>
            <w:tcW w:w="3306" w:type="dxa"/>
            <w:tcBorders>
              <w:top w:val="single" w:color="auto" w:sz="6" w:space="0"/>
              <w:left w:val="single" w:color="auto" w:sz="6" w:space="0"/>
              <w:bottom w:val="single" w:color="auto" w:sz="6" w:space="0"/>
              <w:right w:val="single" w:color="auto" w:sz="6" w:space="0"/>
              <w:tl2br w:val="nil"/>
              <w:tr2bl w:val="nil"/>
            </w:tcBorders>
            <w:vAlign w:val="top"/>
          </w:tcPr>
          <w:p>
            <w:pPr>
              <w:pStyle w:val="0"/>
              <w:suppressAutoHyphens w:val="1"/>
              <w:kinsoku w:val="0"/>
              <w:wordWrap w:val="0"/>
              <w:autoSpaceDE w:val="0"/>
              <w:autoSpaceDN w:val="0"/>
              <w:snapToGrid w:val="0"/>
              <w:spacing w:line="366" w:lineRule="atLeast"/>
              <w:jc w:val="left"/>
              <w:rPr>
                <w:rFonts w:hint="default" w:ascii="ＭＳ ゴシック" w:hAnsi="ＭＳ ゴシック" w:eastAsia="ＭＳ ゴシック"/>
              </w:rPr>
            </w:pPr>
          </w:p>
        </w:tc>
      </w:tr>
      <w:tr>
        <w:trPr>
          <w:trHeight w:val="154" w:hRule="atLeast"/>
        </w:trPr>
        <w:tc>
          <w:tcPr>
            <w:tcW w:w="3306" w:type="dxa"/>
            <w:tcBorders>
              <w:top w:val="single" w:color="auto" w:sz="6" w:space="0"/>
              <w:left w:val="single" w:color="auto" w:sz="6" w:space="0"/>
              <w:bottom w:val="single" w:color="auto" w:sz="6" w:space="0"/>
              <w:right w:val="single" w:color="auto" w:sz="6" w:space="0"/>
              <w:tl2br w:val="nil"/>
              <w:tr2bl w:val="nil"/>
            </w:tcBorders>
            <w:vAlign w:val="top"/>
          </w:tcPr>
          <w:p>
            <w:pPr>
              <w:pStyle w:val="0"/>
              <w:suppressAutoHyphens w:val="1"/>
              <w:kinsoku w:val="0"/>
              <w:wordWrap w:val="0"/>
              <w:autoSpaceDE w:val="0"/>
              <w:autoSpaceDN w:val="0"/>
              <w:snapToGrid w:val="0"/>
              <w:spacing w:line="366" w:lineRule="atLeast"/>
              <w:jc w:val="left"/>
              <w:rPr>
                <w:rFonts w:hint="default" w:ascii="ＭＳ ゴシック" w:hAnsi="ＭＳ ゴシック" w:eastAsia="ＭＳ ゴシック"/>
              </w:rPr>
            </w:pPr>
          </w:p>
        </w:tc>
        <w:tc>
          <w:tcPr>
            <w:tcW w:w="3306" w:type="dxa"/>
            <w:tcBorders>
              <w:top w:val="single" w:color="auto" w:sz="6" w:space="0"/>
              <w:left w:val="single" w:color="auto" w:sz="6" w:space="0"/>
              <w:bottom w:val="single" w:color="auto" w:sz="6" w:space="0"/>
              <w:right w:val="single" w:color="auto" w:sz="6" w:space="0"/>
              <w:tl2br w:val="nil"/>
              <w:tr2bl w:val="nil"/>
            </w:tcBorders>
            <w:vAlign w:val="top"/>
          </w:tcPr>
          <w:p>
            <w:pPr>
              <w:pStyle w:val="0"/>
              <w:suppressAutoHyphens w:val="1"/>
              <w:kinsoku w:val="0"/>
              <w:wordWrap w:val="0"/>
              <w:autoSpaceDE w:val="0"/>
              <w:autoSpaceDN w:val="0"/>
              <w:snapToGrid w:val="0"/>
              <w:spacing w:line="366" w:lineRule="atLeast"/>
              <w:jc w:val="left"/>
              <w:rPr>
                <w:rFonts w:hint="default" w:ascii="ＭＳ ゴシック" w:hAnsi="ＭＳ ゴシック" w:eastAsia="ＭＳ ゴシック"/>
              </w:rPr>
            </w:pPr>
          </w:p>
        </w:tc>
        <w:tc>
          <w:tcPr>
            <w:tcW w:w="3306" w:type="dxa"/>
            <w:tcBorders>
              <w:top w:val="single" w:color="auto" w:sz="6" w:space="0"/>
              <w:left w:val="single" w:color="auto" w:sz="6" w:space="0"/>
              <w:bottom w:val="single" w:color="auto" w:sz="6" w:space="0"/>
              <w:right w:val="single" w:color="auto" w:sz="6" w:space="0"/>
              <w:tl2br w:val="nil"/>
              <w:tr2bl w:val="nil"/>
            </w:tcBorders>
            <w:vAlign w:val="top"/>
          </w:tcPr>
          <w:p>
            <w:pPr>
              <w:pStyle w:val="0"/>
              <w:suppressAutoHyphens w:val="1"/>
              <w:kinsoku w:val="0"/>
              <w:wordWrap w:val="0"/>
              <w:autoSpaceDE w:val="0"/>
              <w:autoSpaceDN w:val="0"/>
              <w:snapToGrid w:val="0"/>
              <w:spacing w:line="366" w:lineRule="atLeast"/>
              <w:jc w:val="left"/>
              <w:rPr>
                <w:rFonts w:hint="default" w:ascii="ＭＳ ゴシック" w:hAnsi="ＭＳ ゴシック" w:eastAsia="ＭＳ ゴシック"/>
              </w:rPr>
            </w:pPr>
          </w:p>
        </w:tc>
      </w:tr>
    </w:tbl>
    <w:p>
      <w:pPr>
        <w:pStyle w:val="0"/>
        <w:suppressAutoHyphens w:val="1"/>
        <w:wordWrap w:val="0"/>
        <w:snapToGrid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様式第５－（ロ）－②</w:t>
      </w:r>
    </w:p>
    <w:tbl>
      <w:tblPr>
        <w:tblStyle w:val="11"/>
        <w:tblW w:w="9980" w:type="dxa"/>
        <w:jc w:val="left"/>
        <w:tblInd w:w="-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980"/>
      </w:tblGrid>
      <w:tr>
        <w:trPr/>
        <w:tc>
          <w:tcPr>
            <w:tcW w:w="99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spacing w:line="240" w:lineRule="exac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中小企業信用保険法第２条第５項第５号の規定による認定申請書（ロ－②）</w:t>
            </w:r>
          </w:p>
          <w:p>
            <w:pPr>
              <w:pStyle w:val="0"/>
              <w:suppressAutoHyphens w:val="1"/>
              <w:kinsoku w:val="0"/>
              <w:wordWrap w:val="0"/>
              <w:overflowPunct w:val="0"/>
              <w:autoSpaceDE w:val="0"/>
              <w:autoSpaceDN w:val="0"/>
              <w:adjustRightInd w:val="0"/>
              <w:snapToGrid w:val="0"/>
              <w:spacing w:line="6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napToGrid w:val="0"/>
              <w:spacing w:line="240" w:lineRule="exact"/>
              <w:ind w:right="695" w:rightChars="331"/>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黒潮町長　　　　　　　　　　殿</w:t>
            </w:r>
          </w:p>
          <w:p>
            <w:pPr>
              <w:pStyle w:val="0"/>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wordWrap w:val="0"/>
              <w:overflowPunct w:val="0"/>
              <w:autoSpaceDE w:val="0"/>
              <w:autoSpaceDN w:val="0"/>
              <w:adjustRightInd w:val="0"/>
              <w:snapToGrid w:val="1"/>
              <w:spacing w:line="300" w:lineRule="exact"/>
              <w:ind w:right="876" w:rightChars="417"/>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napToGrid w:val="1"/>
              <w:spacing w:line="300" w:lineRule="exact"/>
              <w:ind w:right="876" w:rightChars="417"/>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xml:space="preserve">  </w:t>
            </w:r>
          </w:p>
          <w:p>
            <w:pPr>
              <w:pStyle w:val="0"/>
              <w:suppressAutoHyphens w:val="1"/>
              <w:kinsoku w:val="0"/>
              <w:wordWrap w:val="0"/>
              <w:overflowPunct w:val="0"/>
              <w:autoSpaceDE w:val="0"/>
              <w:autoSpaceDN w:val="0"/>
              <w:adjustRightInd w:val="0"/>
              <w:snapToGri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napToGrid w:val="0"/>
              <w:spacing w:line="240" w:lineRule="exact"/>
              <w:ind w:left="155" w:leftChars="74" w:right="59" w:rightChars="28" w:firstLineChars="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pPr>
              <w:pStyle w:val="16"/>
              <w:snapToGrid w:val="0"/>
              <w:jc w:val="left"/>
              <w:rPr>
                <w:rFonts w:hint="default"/>
              </w:rPr>
            </w:pPr>
            <w:r>
              <w:rPr>
                <w:rFonts w:hint="eastAsia"/>
              </w:rPr>
              <w:t>（表</w:t>
            </w:r>
            <w:r>
              <w:rPr>
                <w:rFonts w:hint="eastAsia"/>
              </w:rPr>
              <w:t>)</w:t>
            </w:r>
          </w:p>
          <w:tbl>
            <w:tblPr>
              <w:tblStyle w:val="11"/>
              <w:tblW w:w="0" w:type="auto"/>
              <w:jc w:val="left"/>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63"/>
              <w:gridCol w:w="3265"/>
              <w:gridCol w:w="3265"/>
            </w:tblGrid>
            <w:tr>
              <w:trPr>
                <w:trHeight w:val="283" w:hRule="atLeast"/>
              </w:trPr>
              <w:tc>
                <w:tcPr>
                  <w:tcW w:w="32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napToGrid w:val="0"/>
                    <w:spacing w:line="274" w:lineRule="atLeast"/>
                    <w:ind w:left="182"/>
                    <w:textAlignment w:val="baseline"/>
                    <w:rPr>
                      <w:rFonts w:hint="default" w:ascii="ＭＳ ゴシック" w:hAnsi="ＭＳ ゴシック" w:eastAsia="ＭＳ ゴシック"/>
                      <w:color w:val="000000"/>
                      <w:spacing w:val="16"/>
                      <w:kern w:val="0"/>
                    </w:rPr>
                  </w:pPr>
                </w:p>
              </w:tc>
              <w:tc>
                <w:tcPr>
                  <w:tcW w:w="32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napToGrid w:val="0"/>
                    <w:spacing w:line="274" w:lineRule="atLeast"/>
                    <w:ind w:left="182"/>
                    <w:jc w:val="left"/>
                    <w:textAlignment w:val="baseline"/>
                    <w:rPr>
                      <w:rFonts w:hint="default" w:ascii="ＭＳ ゴシック" w:hAnsi="ＭＳ ゴシック" w:eastAsia="ＭＳ ゴシック"/>
                      <w:color w:val="000000"/>
                      <w:spacing w:val="16"/>
                      <w:kern w:val="0"/>
                    </w:rPr>
                  </w:pPr>
                </w:p>
              </w:tc>
              <w:tc>
                <w:tcPr>
                  <w:tcW w:w="3265" w:type="dxa"/>
                  <w:vAlign w:val="top"/>
                </w:tcPr>
                <w:p>
                  <w:pPr>
                    <w:pStyle w:val="0"/>
                    <w:suppressAutoHyphens w:val="1"/>
                    <w:kinsoku w:val="0"/>
                    <w:wordWrap w:val="0"/>
                    <w:overflowPunct w:val="0"/>
                    <w:autoSpaceDE w:val="0"/>
                    <w:autoSpaceDN w:val="0"/>
                    <w:adjustRightInd w:val="0"/>
                    <w:snapToGrid w:val="0"/>
                    <w:spacing w:line="274" w:lineRule="atLeast"/>
                    <w:ind w:left="182"/>
                    <w:jc w:val="left"/>
                    <w:textAlignment w:val="baseline"/>
                    <w:rPr>
                      <w:rFonts w:hint="default" w:ascii="ＭＳ ゴシック" w:hAnsi="ＭＳ ゴシック" w:eastAsia="ＭＳ ゴシック"/>
                      <w:color w:val="000000"/>
                      <w:spacing w:val="16"/>
                      <w:kern w:val="0"/>
                    </w:rPr>
                  </w:pPr>
                </w:p>
              </w:tc>
            </w:tr>
            <w:tr>
              <w:trPr>
                <w:trHeight w:val="283" w:hRule="atLeast"/>
              </w:trPr>
              <w:tc>
                <w:tcPr>
                  <w:tcW w:w="32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napToGrid w:val="0"/>
                    <w:spacing w:line="274" w:lineRule="atLeast"/>
                    <w:ind w:left="182"/>
                    <w:jc w:val="left"/>
                    <w:textAlignment w:val="baseline"/>
                    <w:rPr>
                      <w:rFonts w:hint="default" w:ascii="ＭＳ ゴシック" w:hAnsi="ＭＳ ゴシック" w:eastAsia="ＭＳ ゴシック"/>
                      <w:color w:val="000000"/>
                      <w:spacing w:val="16"/>
                      <w:kern w:val="0"/>
                    </w:rPr>
                  </w:pPr>
                </w:p>
              </w:tc>
              <w:tc>
                <w:tcPr>
                  <w:tcW w:w="3265" w:type="dxa"/>
                  <w:vAlign w:val="top"/>
                </w:tcPr>
                <w:p>
                  <w:pPr>
                    <w:pStyle w:val="0"/>
                    <w:suppressAutoHyphens w:val="1"/>
                    <w:kinsoku w:val="0"/>
                    <w:wordWrap w:val="0"/>
                    <w:overflowPunct w:val="0"/>
                    <w:autoSpaceDE w:val="0"/>
                    <w:autoSpaceDN w:val="0"/>
                    <w:adjustRightInd w:val="0"/>
                    <w:snapToGrid w:val="0"/>
                    <w:spacing w:line="274" w:lineRule="atLeast"/>
                    <w:ind w:left="182"/>
                    <w:jc w:val="left"/>
                    <w:textAlignment w:val="baseline"/>
                    <w:rPr>
                      <w:rFonts w:hint="default" w:ascii="ＭＳ ゴシック" w:hAnsi="ＭＳ ゴシック" w:eastAsia="ＭＳ ゴシック"/>
                      <w:color w:val="000000"/>
                      <w:spacing w:val="16"/>
                      <w:kern w:val="0"/>
                    </w:rPr>
                  </w:pPr>
                </w:p>
              </w:tc>
              <w:tc>
                <w:tcPr>
                  <w:tcW w:w="3265" w:type="dxa"/>
                  <w:vAlign w:val="top"/>
                </w:tcPr>
                <w:p>
                  <w:pPr>
                    <w:pStyle w:val="0"/>
                    <w:suppressAutoHyphens w:val="1"/>
                    <w:kinsoku w:val="0"/>
                    <w:wordWrap w:val="0"/>
                    <w:overflowPunct w:val="0"/>
                    <w:autoSpaceDE w:val="0"/>
                    <w:autoSpaceDN w:val="0"/>
                    <w:adjustRightInd w:val="0"/>
                    <w:snapToGrid w:val="0"/>
                    <w:spacing w:line="274" w:lineRule="atLeast"/>
                    <w:ind w:left="182"/>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wordWrap w:val="0"/>
              <w:overflowPunct w:val="0"/>
              <w:autoSpaceDE w:val="0"/>
              <w:autoSpaceDN w:val="0"/>
              <w:adjustRightInd w:val="0"/>
              <w:snapToGrid w:val="0"/>
              <w:spacing w:line="240" w:lineRule="exact"/>
              <w:ind w:left="155" w:leftChars="74" w:right="59" w:rightChars="28" w:firstLine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w:t>
            </w:r>
            <w:r>
              <w:rPr>
                <w:rFonts w:hint="eastAsia" w:ascii="ＭＳ ゴシック" w:hAnsi="ＭＳ ゴシック" w:eastAsia="ＭＳ ゴシック"/>
                <w:color w:val="000000"/>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pPr>
              <w:pStyle w:val="0"/>
              <w:suppressAutoHyphens w:val="1"/>
              <w:kinsoku w:val="0"/>
              <w:wordWrap w:val="0"/>
              <w:overflowPunct w:val="0"/>
              <w:autoSpaceDE w:val="0"/>
              <w:autoSpaceDN w:val="0"/>
              <w:adjustRightInd w:val="0"/>
              <w:snapToGrid w:val="0"/>
              <w:spacing w:line="240" w:lineRule="exac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wordWrap w:val="0"/>
              <w:overflowPunct w:val="0"/>
              <w:autoSpaceDE w:val="0"/>
              <w:autoSpaceDN w:val="0"/>
              <w:adjustRightInd w:val="0"/>
              <w:snapToGrid w:val="0"/>
              <w:jc w:val="righ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事業開始年月日　　　　　　　</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u w:val="single" w:color="auto"/>
              </w:rPr>
              <w:t>　　　年　　　月　　　日</w:t>
            </w:r>
          </w:p>
          <w:p>
            <w:pPr>
              <w:pStyle w:val="15"/>
              <w:numPr>
                <w:ilvl w:val="0"/>
                <w:numId w:val="1"/>
              </w:numPr>
              <w:suppressAutoHyphens w:val="1"/>
              <w:kinsoku w:val="0"/>
              <w:wordWrap w:val="0"/>
              <w:overflowPunct w:val="0"/>
              <w:autoSpaceDE w:val="0"/>
              <w:autoSpaceDN w:val="0"/>
              <w:adjustRightInd w:val="0"/>
              <w:snapToGrid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原油等の仕入単価の上昇（注２）</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righ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Ｅ</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指定業種に係る上昇率</w:t>
            </w:r>
            <w:r>
              <w:rPr>
                <w:rFonts w:hint="default" w:ascii="ＭＳ ゴシック" w:hAnsi="ＭＳ ゴシック" w:eastAsia="ＭＳ ゴシック"/>
                <w:color w:val="000000"/>
                <w:kern w:val="0"/>
                <w:u w:val="single" w:color="auto"/>
              </w:rPr>
              <w:softHyphen/>
            </w:r>
            <w:r>
              <w:rPr>
                <w:rFonts w:hint="default" w:ascii="ＭＳ ゴシック" w:hAnsi="ＭＳ ゴシック" w:eastAsia="ＭＳ ゴシック"/>
                <w:color w:val="000000"/>
                <w:kern w:val="0"/>
                <w:u w:val="single" w:color="auto"/>
              </w:rPr>
              <w:softHyphen/>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w:t>
            </w:r>
          </w:p>
          <w:p>
            <w:pPr>
              <w:pStyle w:val="0"/>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ｅ</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p>
          <w:p>
            <w:pPr>
              <w:pStyle w:val="0"/>
              <w:suppressAutoHyphens w:val="1"/>
              <w:kinsoku w:val="0"/>
              <w:wordWrap w:val="0"/>
              <w:overflowPunct w:val="0"/>
              <w:autoSpaceDE w:val="0"/>
              <w:autoSpaceDN w:val="0"/>
              <w:adjustRightInd w:val="0"/>
              <w:snapToGrid w:val="0"/>
              <w:spacing w:line="240" w:lineRule="exact"/>
              <w:jc w:val="righ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Ｅ：原油等の最近１か月間における平均仕入れ単価</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u w:val="single" w:color="auto"/>
              </w:rPr>
              <w:t>指定業種に係る平均仕入単価　　　円</w:t>
            </w:r>
          </w:p>
          <w:p>
            <w:pPr>
              <w:pStyle w:val="0"/>
              <w:suppressAutoHyphens w:val="1"/>
              <w:kinsoku w:val="0"/>
              <w:overflowPunct w:val="0"/>
              <w:autoSpaceDE w:val="0"/>
              <w:autoSpaceDN w:val="0"/>
              <w:adjustRightInd w:val="0"/>
              <w:snapToGrid w:val="0"/>
              <w:spacing w:line="240" w:lineRule="exact"/>
              <w:ind w:left="63" w:leftChars="30" w:firstLine="605" w:firstLineChars="250"/>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p>
          <w:p>
            <w:pPr>
              <w:pStyle w:val="0"/>
              <w:suppressAutoHyphens w:val="1"/>
              <w:kinsoku w:val="0"/>
              <w:wordWrap w:val="0"/>
              <w:overflowPunct w:val="0"/>
              <w:autoSpaceDE w:val="0"/>
              <w:autoSpaceDN w:val="0"/>
              <w:adjustRightInd w:val="0"/>
              <w:snapToGrid w:val="0"/>
              <w:spacing w:line="240" w:lineRule="exact"/>
              <w:jc w:val="righ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ｅ：Ｅの期間に対応する前年１か月間の平均仕入れ単価</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u w:val="single" w:color="auto"/>
              </w:rPr>
              <w:t>指定業種に係る平均仕入単価</w:t>
            </w:r>
            <w:r>
              <w:rPr>
                <w:rFonts w:hint="eastAsia" w:ascii="ＭＳ ゴシック" w:hAnsi="ＭＳ ゴシック" w:eastAsia="ＭＳ ゴシック"/>
                <w:color w:val="000000"/>
                <w:spacing w:val="16"/>
                <w:kern w:val="0"/>
                <w:u w:val="single" w:color="auto"/>
              </w:rPr>
              <w:t xml:space="preserve"> </w:t>
            </w:r>
            <w:r>
              <w:rPr>
                <w:rFonts w:hint="eastAsia" w:ascii="ＭＳ ゴシック" w:hAnsi="ＭＳ ゴシック" w:eastAsia="ＭＳ ゴシック"/>
                <w:color w:val="000000"/>
                <w:spacing w:val="16"/>
                <w:kern w:val="0"/>
                <w:u w:val="single" w:color="auto"/>
              </w:rPr>
              <w:t>　</w:t>
            </w:r>
            <w:r>
              <w:rPr>
                <w:rFonts w:hint="eastAsia" w:ascii="ＭＳ ゴシック" w:hAnsi="ＭＳ ゴシック" w:eastAsia="ＭＳ ゴシック"/>
                <w:color w:val="000000"/>
                <w:spacing w:val="16"/>
                <w:kern w:val="0"/>
                <w:u w:val="single" w:color="auto"/>
              </w:rPr>
              <w:t xml:space="preserve"> </w:t>
            </w:r>
            <w:r>
              <w:rPr>
                <w:rFonts w:hint="eastAsia" w:ascii="ＭＳ ゴシック" w:hAnsi="ＭＳ ゴシック" w:eastAsia="ＭＳ ゴシック"/>
                <w:color w:val="000000"/>
                <w:spacing w:val="16"/>
                <w:kern w:val="0"/>
                <w:u w:val="single" w:color="auto"/>
              </w:rPr>
              <w:t>　円</w:t>
            </w:r>
          </w:p>
          <w:p>
            <w:pPr>
              <w:pStyle w:val="0"/>
              <w:suppressAutoHyphens w:val="1"/>
              <w:kinsoku w:val="0"/>
              <w:overflowPunct w:val="0"/>
              <w:autoSpaceDE w:val="0"/>
              <w:autoSpaceDN w:val="0"/>
              <w:adjustRightInd w:val="0"/>
              <w:snapToGrid w:val="0"/>
              <w:spacing w:line="240" w:lineRule="exact"/>
              <w:ind w:firstLine="605" w:firstLineChars="250"/>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p>
          <w:p>
            <w:pPr>
              <w:pStyle w:val="15"/>
              <w:numPr>
                <w:ilvl w:val="0"/>
                <w:numId w:val="1"/>
              </w:numPr>
              <w:suppressAutoHyphens w:val="1"/>
              <w:kinsoku w:val="0"/>
              <w:wordWrap w:val="0"/>
              <w:overflowPunct w:val="0"/>
              <w:autoSpaceDE w:val="0"/>
              <w:autoSpaceDN w:val="0"/>
              <w:adjustRightInd w:val="0"/>
              <w:snapToGrid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原油等が売上原価に占める割合（注２）</w:t>
            </w:r>
          </w:p>
          <w:p>
            <w:pPr>
              <w:pStyle w:val="0"/>
              <w:tabs>
                <w:tab w:val="center" w:leader="none" w:pos="4252"/>
                <w:tab w:val="right" w:leader="none" w:pos="8504"/>
              </w:tabs>
              <w:suppressAutoHyphens w:val="1"/>
              <w:kinsoku w:val="0"/>
              <w:wordWrap w:val="0"/>
              <w:overflowPunct w:val="0"/>
              <w:autoSpaceDE w:val="0"/>
              <w:autoSpaceDN w:val="0"/>
              <w:adjustRightInd w:val="0"/>
              <w:snapToGrid w:val="1"/>
              <w:spacing w:line="300" w:lineRule="exact"/>
              <w:ind w:right="40" w:rightChars="19"/>
              <w:jc w:val="righ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u w:val="single" w:color="000000"/>
              </w:rPr>
              <w:t>Ｓ</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指定業種に係る依存率</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napToGrid w:val="1"/>
              <w:spacing w:line="300" w:lineRule="exact"/>
              <w:ind w:left="182" w:leftChars="0" w:right="40" w:rightChars="19"/>
              <w:jc w:val="righ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Ｃ</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全体に係る依存率</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w:t>
            </w:r>
          </w:p>
          <w:p>
            <w:pPr>
              <w:pStyle w:val="0"/>
              <w:suppressAutoHyphens w:val="1"/>
              <w:kinsoku w:val="0"/>
              <w:wordWrap w:val="0"/>
              <w:overflowPunct w:val="0"/>
              <w:autoSpaceDE w:val="0"/>
              <w:autoSpaceDN w:val="0"/>
              <w:adjustRightInd w:val="0"/>
              <w:snapToGrid w:val="1"/>
              <w:spacing w:line="300" w:lineRule="exact"/>
              <w:ind w:left="182" w:leftChars="0" w:right="40" w:rightChars="19" w:firstLine="210" w:firstLineChars="100"/>
              <w:jc w:val="righ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u w:val="single" w:color="000000"/>
              </w:rPr>
              <w:t>最近１か月間における全体の売上原価に占める指定業種の売上原価の割合　　　　　　　　　　　％</w:t>
            </w:r>
          </w:p>
          <w:p>
            <w:pPr>
              <w:pStyle w:val="0"/>
              <w:suppressAutoHyphens w:val="1"/>
              <w:kinsoku w:val="0"/>
              <w:wordWrap w:val="0"/>
              <w:overflowPunct w:val="0"/>
              <w:autoSpaceDE w:val="0"/>
              <w:autoSpaceDN w:val="0"/>
              <w:adjustRightInd w:val="0"/>
              <w:snapToGrid w:val="1"/>
              <w:spacing w:line="300" w:lineRule="exact"/>
              <w:ind w:right="40" w:rightChars="19"/>
              <w:jc w:val="righ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Ｃ：最近１か月の売上原価</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u w:val="single" w:color="auto"/>
              </w:rPr>
              <w:t>指定業種に係る売上原価</w:t>
            </w:r>
            <w:r>
              <w:rPr>
                <w:rFonts w:hint="eastAsia" w:ascii="ＭＳ ゴシック" w:hAnsi="ＭＳ ゴシック" w:eastAsia="ＭＳ ゴシック"/>
                <w:color w:val="000000"/>
                <w:spacing w:val="16"/>
                <w:kern w:val="0"/>
                <w:u w:val="single" w:color="auto"/>
              </w:rPr>
              <w:t xml:space="preserve"> </w:t>
            </w:r>
            <w:r>
              <w:rPr>
                <w:rFonts w:hint="eastAsia" w:ascii="ＭＳ ゴシック" w:hAnsi="ＭＳ ゴシック" w:eastAsia="ＭＳ ゴシック"/>
                <w:color w:val="000000"/>
                <w:kern w:val="0"/>
                <w:u w:val="single" w:color="000000"/>
              </w:rPr>
              <w:t>　　　　　　　円</w:t>
            </w:r>
          </w:p>
          <w:p>
            <w:pPr>
              <w:pStyle w:val="0"/>
              <w:tabs>
                <w:tab w:val="center" w:leader="none" w:pos="4252"/>
                <w:tab w:val="right" w:leader="none" w:pos="8504"/>
              </w:tabs>
              <w:suppressAutoHyphens w:val="1"/>
              <w:kinsoku w:val="0"/>
              <w:wordWrap w:val="0"/>
              <w:overflowPunct w:val="0"/>
              <w:autoSpaceDE w:val="0"/>
              <w:autoSpaceDN w:val="0"/>
              <w:adjustRightInd w:val="0"/>
              <w:snapToGrid w:val="1"/>
              <w:spacing w:line="300" w:lineRule="exact"/>
              <w:ind w:right="40" w:rightChars="19"/>
              <w:jc w:val="righ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年　　　月）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全体にかかる売上原価</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wordWrap w:val="0"/>
              <w:overflowPunct w:val="0"/>
              <w:autoSpaceDE w:val="0"/>
              <w:autoSpaceDN w:val="0"/>
              <w:adjustRightInd w:val="0"/>
              <w:snapToGrid w:val="1"/>
              <w:spacing w:line="300" w:lineRule="exact"/>
              <w:ind w:right="40" w:rightChars="19"/>
              <w:jc w:val="righ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Ｓ：Ｃの売上原価に対応する原油等の仕入額</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u w:val="single" w:color="auto"/>
              </w:rPr>
              <w:t>指定業種に係る仕入額</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1"/>
              <w:spacing w:line="300" w:lineRule="exact"/>
              <w:ind w:right="40" w:rightChars="19"/>
              <w:jc w:val="righ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u w:val="single" w:color="auto"/>
              </w:rPr>
              <w:t>全体に係る仕入額</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15"/>
              <w:numPr>
                <w:ilvl w:val="0"/>
                <w:numId w:val="1"/>
              </w:numPr>
              <w:suppressAutoHyphens w:val="1"/>
              <w:kinsoku w:val="0"/>
              <w:wordWrap w:val="0"/>
              <w:overflowPunct w:val="0"/>
              <w:autoSpaceDE w:val="0"/>
              <w:autoSpaceDN w:val="0"/>
              <w:adjustRightInd w:val="0"/>
              <w:snapToGrid w:val="0"/>
              <w:spacing w:line="240" w:lineRule="exact"/>
              <w:ind w:leftChars="0" w:right="40" w:rightChars="19"/>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製品等価格への転嫁の状況（注３）</w:t>
            </w:r>
          </w:p>
          <w:p>
            <w:pPr>
              <w:pStyle w:val="0"/>
              <w:tabs>
                <w:tab w:val="center" w:leader="none" w:pos="4252"/>
                <w:tab w:val="right" w:leader="none" w:pos="8504"/>
              </w:tabs>
              <w:suppressAutoHyphens w:val="1"/>
              <w:kinsoku w:val="0"/>
              <w:overflowPunct w:val="0"/>
              <w:autoSpaceDE w:val="0"/>
              <w:autoSpaceDN w:val="0"/>
              <w:adjustRightInd w:val="0"/>
              <w:snapToGrid w:val="1"/>
              <w:spacing w:line="300" w:lineRule="exact"/>
              <w:ind w:right="40" w:rightChars="19" w:firstLine="1155" w:firstLineChars="550"/>
              <w:jc w:val="lef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Ａ</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ａ</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指定業種に係る転嫁の状況　Ｐ＝　</w:t>
            </w:r>
            <w:r>
              <w:rPr>
                <w:rFonts w:hint="eastAsia" w:ascii="ＭＳ ゴシック" w:hAnsi="ＭＳ ゴシック" w:eastAsia="ＭＳ ゴシック"/>
                <w:color w:val="000000"/>
                <w:kern w:val="0"/>
                <w:u w:val="single" w:color="auto"/>
              </w:rPr>
              <w:t xml:space="preserve"> </w:t>
            </w:r>
            <w:r>
              <w:rPr>
                <w:rFonts w:hint="default"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w:t>
            </w:r>
          </w:p>
          <w:p>
            <w:pPr>
              <w:pStyle w:val="0"/>
              <w:suppressAutoHyphens w:val="1"/>
              <w:kinsoku w:val="0"/>
              <w:wordWrap w:val="0"/>
              <w:overflowPunct w:val="0"/>
              <w:autoSpaceDE w:val="0"/>
              <w:autoSpaceDN w:val="0"/>
              <w:adjustRightInd w:val="0"/>
              <w:snapToGrid w:val="1"/>
              <w:spacing w:line="300" w:lineRule="exact"/>
              <w:ind w:right="40" w:rightChars="19"/>
              <w:jc w:val="righ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Ｂ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＝Ｐ</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全体に係る転嫁の状況</w:t>
            </w:r>
            <w:r>
              <w:rPr>
                <w:rFonts w:hint="eastAsia" w:ascii="ＭＳ ゴシック" w:hAnsi="ＭＳ ゴシック" w:eastAsia="ＭＳ ゴシック"/>
                <w:color w:val="000000"/>
                <w:kern w:val="0"/>
                <w:u w:val="single" w:color="000000"/>
              </w:rPr>
              <w:t>　Ｐ＝</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napToGrid w:val="1"/>
              <w:spacing w:line="300" w:lineRule="exact"/>
              <w:ind w:right="40" w:rightChars="19"/>
              <w:jc w:val="righ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Ａ：最近３か月間の原油等の仕入額</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u w:val="single" w:color="auto"/>
              </w:rPr>
              <w:t>指定業種に係る仕入額</w:t>
            </w:r>
            <w:r>
              <w:rPr>
                <w:rFonts w:hint="eastAsia" w:ascii="ＭＳ ゴシック" w:hAnsi="ＭＳ ゴシック" w:eastAsia="ＭＳ ゴシック"/>
                <w:color w:val="000000"/>
                <w:spacing w:val="16"/>
                <w:kern w:val="0"/>
                <w:u w:val="single" w:color="auto"/>
              </w:rPr>
              <w:t xml:space="preserve">           </w:t>
            </w:r>
            <w:r>
              <w:rPr>
                <w:rFonts w:hint="eastAsia" w:ascii="ＭＳ ゴシック" w:hAnsi="ＭＳ ゴシック" w:eastAsia="ＭＳ ゴシック"/>
                <w:color w:val="000000"/>
                <w:kern w:val="0"/>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1"/>
              <w:spacing w:line="300" w:lineRule="exact"/>
              <w:ind w:right="40" w:rightChars="19"/>
              <w:jc w:val="righ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年　　　月　　～　　　年　　　月）</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全体に係る仕入額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napToGrid w:val="1"/>
              <w:spacing w:line="300" w:lineRule="exact"/>
              <w:ind w:right="40" w:rightChars="19"/>
              <w:jc w:val="righ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ａ：Ａの期間に対応する前年３か月間の原油等の仕入額</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spacing w:val="16"/>
                <w:kern w:val="0"/>
                <w:u w:val="single" w:color="auto"/>
              </w:rPr>
              <w:t>指定業種に係る仕入額　</w:t>
            </w:r>
            <w:r>
              <w:rPr>
                <w:rFonts w:hint="eastAsia" w:ascii="ＭＳ ゴシック" w:hAnsi="ＭＳ ゴシック" w:eastAsia="ＭＳ ゴシック"/>
                <w:color w:val="000000"/>
                <w:spacing w:val="16"/>
                <w:kern w:val="0"/>
                <w:u w:val="single" w:color="auto"/>
              </w:rPr>
              <w:t xml:space="preserve"> </w:t>
            </w:r>
            <w:r>
              <w:rPr>
                <w:rFonts w:hint="default" w:ascii="ＭＳ ゴシック" w:hAnsi="ＭＳ ゴシック" w:eastAsia="ＭＳ ゴシック"/>
                <w:color w:val="000000"/>
                <w:spacing w:val="16"/>
                <w:kern w:val="0"/>
                <w:u w:val="single" w:color="auto"/>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1"/>
              <w:spacing w:line="300" w:lineRule="exact"/>
              <w:ind w:right="40" w:rightChars="19"/>
              <w:jc w:val="righ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年　　　月　　～　　　年　　　月）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全体に係る仕入額　　　　</w:t>
            </w:r>
            <w:r>
              <w:rPr>
                <w:rFonts w:hint="eastAsia" w:ascii="ＭＳ ゴシック" w:hAnsi="ＭＳ ゴシック" w:eastAsia="ＭＳ ゴシック"/>
                <w:color w:val="000000"/>
                <w:kern w:val="0"/>
                <w:u w:val="single" w:color="auto"/>
              </w:rPr>
              <w:t xml:space="preserve"> </w:t>
            </w:r>
            <w:r>
              <w:rPr>
                <w:rFonts w:hint="default"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円</w:t>
            </w:r>
          </w:p>
          <w:p>
            <w:pPr>
              <w:pStyle w:val="0"/>
              <w:suppressAutoHyphens w:val="1"/>
              <w:kinsoku w:val="0"/>
              <w:wordWrap w:val="0"/>
              <w:overflowPunct w:val="0"/>
              <w:autoSpaceDE w:val="0"/>
              <w:autoSpaceDN w:val="0"/>
              <w:adjustRightInd w:val="0"/>
              <w:snapToGrid w:val="1"/>
              <w:spacing w:line="300" w:lineRule="exact"/>
              <w:ind w:right="40" w:rightChars="19"/>
              <w:jc w:val="righ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Ｂ：最近３か月間の売上高</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kern w:val="0"/>
                <w:u w:val="single" w:color="000000"/>
              </w:rPr>
              <w:t>指定業種に係る売上高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1"/>
              <w:spacing w:line="300" w:lineRule="exact"/>
              <w:ind w:right="40" w:rightChars="19"/>
              <w:jc w:val="righ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年　　　月　　～　　　年　　　月）　　　</w:t>
            </w:r>
            <w:r>
              <w:rPr>
                <w:rFonts w:hint="eastAsia" w:ascii="ＭＳ ゴシック" w:hAnsi="ＭＳ ゴシック" w:eastAsia="ＭＳ ゴシック"/>
                <w:color w:val="000000"/>
                <w:kern w:val="0"/>
                <w:u w:val="single" w:color="auto"/>
              </w:rPr>
              <w:t>全体に係る売上高　　　　　　　　</w:t>
            </w:r>
            <w:r>
              <w:rPr>
                <w:rFonts w:hint="eastAsia" w:ascii="ＭＳ ゴシック" w:hAnsi="ＭＳ ゴシック" w:eastAsia="ＭＳ ゴシック"/>
                <w:color w:val="000000"/>
                <w:kern w:val="0"/>
                <w:u w:val="single" w:color="auto"/>
              </w:rPr>
              <w:t xml:space="preserve"> </w:t>
            </w:r>
            <w:r>
              <w:rPr>
                <w:rFonts w:hint="default"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円</w:t>
            </w:r>
          </w:p>
          <w:p>
            <w:pPr>
              <w:pStyle w:val="0"/>
              <w:suppressAutoHyphens w:val="1"/>
              <w:kinsoku w:val="0"/>
              <w:wordWrap w:val="0"/>
              <w:overflowPunct w:val="0"/>
              <w:autoSpaceDE w:val="0"/>
              <w:autoSpaceDN w:val="0"/>
              <w:adjustRightInd w:val="0"/>
              <w:snapToGrid w:val="1"/>
              <w:spacing w:line="300" w:lineRule="exact"/>
              <w:ind w:right="40" w:rightChars="19"/>
              <w:jc w:val="righ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ｂ：Ｂの期間に対応する前年３か月間の売上高</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u w:val="single" w:color="auto"/>
              </w:rPr>
              <w:t>指定業種に係る売上高</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1"/>
              <w:spacing w:line="300" w:lineRule="exact"/>
              <w:ind w:right="40" w:rightChars="19"/>
              <w:jc w:val="righ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　　　年　　　月　　～　　　年　　　月）　　　</w:t>
            </w:r>
            <w:r>
              <w:rPr>
                <w:rFonts w:hint="eastAsia" w:ascii="ＭＳ ゴシック" w:hAnsi="ＭＳ ゴシック" w:eastAsia="ＭＳ ゴシック"/>
                <w:color w:val="000000"/>
                <w:kern w:val="0"/>
                <w:u w:val="single" w:color="auto"/>
              </w:rPr>
              <w:t>全体に係る売上高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kern w:val="0"/>
                <w:u w:val="single" w:color="000000"/>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25400</wp:posOffset>
                      </wp:positionH>
                      <wp:positionV relativeFrom="paragraph">
                        <wp:posOffset>73660</wp:posOffset>
                      </wp:positionV>
                      <wp:extent cx="6233160" cy="0"/>
                      <wp:effectExtent l="0" t="635" r="2857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233160" cy="0"/>
                              </a:xfrm>
                              <a:prstGeom prst="line">
                                <a:avLst/>
                              </a:prstGeom>
                              <a:ln w="9525" cap="flat" cmpd="sng" algn="ctr">
                                <a:solidFill>
                                  <a:schemeClr val="tx1"/>
                                </a:solidFill>
                                <a:prstDash val="sys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2;mso-position-horizontal-relative:text;position:absolute;mso-wrap-distance-bottom:0pt;mso-wrap-distance-left:5.65pt;mso-wrap-distance-right:5.65pt;" o:spid="_x0000_s1026" o:allowincell="t" o:allowoverlap="t" filled="f" stroked="t" strokecolor="#000000 [3213]" strokeweight="0.75pt" o:spt="20" from="2pt,5.8000000000000007pt" to="492.8pt,5.8000000000000007pt">
                      <v:fill/>
                      <v:stroke linestyle="single" miterlimit="8" endcap="flat" dashstyle="shortdash" filltype="solid"/>
                      <v:textbox style="layout-flow:horizontal;"/>
                      <v:imagedata o:title=""/>
                      <w10:wrap type="none" anchorx="text" anchory="text"/>
                    </v:line>
                  </w:pict>
                </mc:Fallback>
              </mc:AlternateConten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第　　　号</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ind w:firstLine="210" w:firstLineChars="1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令和　　　年　　　月　　　日</w:t>
            </w:r>
            <w:bookmarkStart w:id="0" w:name="_GoBack"/>
            <w:bookmarkEnd w:id="0"/>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rPr>
              <w:t>　申請のとおり、相違ないことを認定します。</w:t>
            </w:r>
          </w:p>
          <w:p>
            <w:pPr>
              <w:pStyle w:val="0"/>
              <w:suppressAutoHyphens w:val="1"/>
              <w:kinsoku w:val="0"/>
              <w:wordWrap w:val="0"/>
              <w:overflowPunct w:val="0"/>
              <w:autoSpaceDE w:val="0"/>
              <w:autoSpaceDN w:val="0"/>
              <w:adjustRightInd w:val="0"/>
              <w:snapToGri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napToGri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日から　　　　年　　月　　日まで</w:t>
            </w:r>
          </w:p>
          <w:p>
            <w:pPr>
              <w:pStyle w:val="0"/>
              <w:suppressAutoHyphens w:val="1"/>
              <w:kinsoku w:val="0"/>
              <w:wordWrap w:val="0"/>
              <w:overflowPunct w:val="0"/>
              <w:autoSpaceDE w:val="0"/>
              <w:autoSpaceDN w:val="0"/>
              <w:adjustRightInd w:val="0"/>
              <w:snapToGrid w:val="0"/>
              <w:spacing w:line="274" w:lineRule="atLeast"/>
              <w:ind w:leftChars="0" w:firstLine="0" w:firstLineChars="0"/>
              <w:jc w:val="left"/>
              <w:textAlignment w:val="baseline"/>
              <w:rPr>
                <w:rFonts w:hint="default" w:ascii="ＭＳ ゴシック" w:hAnsi="ＭＳ ゴシック" w:eastAsia="ＭＳ ゴシック"/>
                <w:color w:val="000000"/>
                <w:spacing w:val="16"/>
                <w:kern w:val="0"/>
                <w:sz w:val="21"/>
              </w:rPr>
            </w:pP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auto"/>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認定者名</w:t>
            </w:r>
          </w:p>
          <w:p>
            <w:pPr>
              <w:pStyle w:val="0"/>
              <w:suppressAutoHyphens w:val="1"/>
              <w:kinsoku w:val="0"/>
              <w:wordWrap w:val="0"/>
              <w:overflowPunct w:val="0"/>
              <w:autoSpaceDE w:val="0"/>
              <w:autoSpaceDN w:val="0"/>
              <w:adjustRightInd w:val="0"/>
              <w:snapToGrid w:val="0"/>
              <w:spacing w:line="240" w:lineRule="auto"/>
              <w:jc w:val="left"/>
              <w:textAlignment w:val="baseline"/>
              <w:rPr>
                <w:rFonts w:hint="default" w:ascii="ＭＳ ゴシック" w:hAnsi="ＭＳ ゴシック" w:eastAsia="ＭＳ ゴシック"/>
                <w:color w:val="000000"/>
                <w:spacing w:val="16"/>
                <w:kern w:val="0"/>
              </w:rPr>
            </w:pPr>
          </w:p>
        </w:tc>
      </w:tr>
    </w:tbl>
    <w:p>
      <w:pPr>
        <w:pStyle w:val="0"/>
        <w:suppressAutoHyphens w:val="1"/>
        <w:snapToGrid w:val="1"/>
        <w:spacing w:line="240" w:lineRule="auto"/>
        <w:ind w:left="840" w:hanging="840" w:hangingChars="4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（注１）本様式は、指定業種と非指定業種を兼業している場合であって、指定業種及び申請者全体の双方が認定基準を満たす場合に使用する。</w:t>
      </w:r>
    </w:p>
    <w:p>
      <w:pPr>
        <w:pStyle w:val="0"/>
        <w:suppressAutoHyphens w:val="1"/>
        <w:snapToGrid w:val="1"/>
        <w:spacing w:line="240" w:lineRule="auto"/>
        <w:ind w:left="840" w:hanging="840" w:hangingChars="4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（注２）上昇率、依存率及び最近１か月間における全体の売上原価に占める指定業種の売上原価の割合が２０％以上となっていること。</w:t>
      </w:r>
    </w:p>
    <w:p>
      <w:pPr>
        <w:pStyle w:val="0"/>
        <w:suppressAutoHyphens w:val="1"/>
        <w:snapToGrid w:val="1"/>
        <w:spacing w:line="240" w:lineRule="auto"/>
        <w:ind w:left="18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kern w:val="0"/>
        </w:rPr>
        <w:t>（注３）Ｐ＞０となっていること。</w:t>
      </w:r>
    </w:p>
    <w:p>
      <w:pPr>
        <w:pStyle w:val="0"/>
        <w:suppressAutoHyphens w:val="1"/>
        <w:snapToGrid w:val="1"/>
        <w:spacing w:line="240" w:lineRule="auto"/>
        <w:ind w:left="182" w:hanging="862"/>
        <w:jc w:val="left"/>
        <w:textAlignment w:val="baseline"/>
        <w:rPr>
          <w:rFonts w:hint="default" w:ascii="ＭＳ ゴシック" w:hAnsi="ＭＳ ゴシック" w:eastAsia="ＭＳ ゴシック"/>
          <w:color w:val="000000"/>
          <w:kern w:val="0"/>
        </w:rPr>
      </w:pPr>
    </w:p>
    <w:p>
      <w:pPr>
        <w:pStyle w:val="0"/>
        <w:suppressAutoHyphens w:val="1"/>
        <w:snapToGrid w:val="1"/>
        <w:spacing w:line="240" w:lineRule="auto"/>
        <w:ind w:left="1230"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15"/>
        <w:numPr>
          <w:ilvl w:val="0"/>
          <w:numId w:val="2"/>
        </w:numPr>
        <w:suppressAutoHyphens w:val="1"/>
        <w:snapToGrid w:val="1"/>
        <w:spacing w:line="240" w:lineRule="auto"/>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15"/>
        <w:numPr>
          <w:ilvl w:val="0"/>
          <w:numId w:val="2"/>
        </w:numPr>
        <w:suppressAutoHyphens w:val="1"/>
        <w:snapToGrid w:val="1"/>
        <w:spacing w:line="240" w:lineRule="auto"/>
        <w:ind w:leftChars="0"/>
        <w:jc w:val="left"/>
        <w:textAlignment w:val="baseline"/>
        <w:rPr>
          <w:rFonts w:hint="eastAsia"/>
        </w:rPr>
      </w:pPr>
      <w:r>
        <w:rPr>
          <w:rFonts w:hint="eastAsia" w:ascii="ＭＳ ゴシック" w:hAnsi="ＭＳ ゴシック" w:eastAsia="ＭＳ ゴシック"/>
        </w:rPr>
        <w:t>市町村長又は特別区長から認定を受けた日から３０日以内に金融機関又は信用保証協会に対して、保証の申込みを行うことが必要です。</w:t>
      </w:r>
    </w:p>
    <w:sectPr>
      <w:pgSz w:w="11906" w:h="16838"/>
      <w:pgMar w:top="397" w:right="992" w:bottom="397" w:left="992"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760CAC4"/>
    <w:lvl w:ilvl="0" w:tplc="4E50DD9A">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nsid w:val="00000002"/>
    <w:multiLevelType w:val="hybridMultilevel"/>
    <w:tmpl w:val="0B8A1716"/>
    <w:lvl w:ilvl="0" w:tplc="1BD07566">
      <w:start w:val="1"/>
      <w:numFmt w:val="decimalEnclosedCircle"/>
      <w:lvlText w:val="%1"/>
      <w:lvlJc w:val="left"/>
      <w:pPr>
        <w:ind w:left="570" w:hanging="360"/>
      </w:pPr>
      <w:rPr>
        <w:rFonts w:ascii="ＭＳ ゴシック" w:hAnsi="ＭＳ ゴシック" w:eastAsia="ＭＳ ゴシック"/>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16">
    <w:name w:val="Closing"/>
    <w:basedOn w:val="0"/>
    <w:next w:val="16"/>
    <w:link w:val="17"/>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ＭＳ ゴシック" w:hAnsi="ＭＳ ゴシック" w:eastAsia="ＭＳ ゴシック"/>
      <w:dstrike w:val="0"/>
      <w:color w:val="000000"/>
      <w:w w:val="100"/>
      <w:kern w:val="0"/>
      <w:sz w:val="21"/>
      <w:highlight w:val="none"/>
      <w:u w:val="none" w:color="auto"/>
      <w:bdr w:val="none" w:color="auto" w:sz="0" w:space="0"/>
      <w:shd w:val="clear" w:color="auto" w:fill="auto"/>
      <w:vertAlign w:val="baseline"/>
      <w:em w:val="none"/>
    </w:rPr>
  </w:style>
  <w:style w:type="character" w:styleId="17" w:customStyle="1">
    <w:name w:val="結語 (文字)"/>
    <w:basedOn w:val="10"/>
    <w:next w:val="17"/>
    <w:link w:val="16"/>
    <w:uiPriority w:val="0"/>
    <w:rPr>
      <w:rFonts w:ascii="ＭＳ ゴシック" w:hAnsi="ＭＳ ゴシック" w:eastAsia="ＭＳ ゴシック"/>
      <w:color w:val="000000"/>
      <w:sz w:val="21"/>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TotalTime>
  <Pages>2</Pages>
  <Words>3</Words>
  <Characters>1117</Characters>
  <Application>JUST Note</Application>
  <Lines>77</Lines>
  <Paragraphs>51</Paragraphs>
  <Company>HP Inc.</Company>
  <CharactersWithSpaces>1977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kanko</dc:creator>
  <cp:lastModifiedBy>Administrator</cp:lastModifiedBy>
  <cp:lastPrinted>2024-11-14T07:05:18Z</cp:lastPrinted>
  <dcterms:created xsi:type="dcterms:W3CDTF">2024-11-14T01:28:00Z</dcterms:created>
  <dcterms:modified xsi:type="dcterms:W3CDTF">2026-05-14T03:31:20Z</dcterms:modified>
  <cp:revision>2</cp:revision>
</cp:coreProperties>
</file>