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tcBorders>
              <w:top w:val="none" w:color="auto" w:sz="0" w:space="0"/>
              <w:left w:val="none" w:color="auto" w:sz="0" w:space="0"/>
              <w:bottom w:val="single" w:color="auto" w:sz="6" w:space="0"/>
              <w:right w:val="none" w:color="auto" w:sz="0" w:space="0"/>
              <w:tl2br w:val="nil"/>
              <w:tr2bl w:val="nil"/>
            </w:tcBorders>
            <w:vAlign w:val="top"/>
          </w:tcPr>
          <w:p>
            <w:pPr>
              <w:pStyle w:val="0"/>
              <w:suppressAutoHyphens w:val="1"/>
              <w:kinsoku w:val="0"/>
              <w:autoSpaceDE w:val="0"/>
              <w:autoSpaceDN w:val="0"/>
              <w:snapToGrid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eastAsia"/>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eastAsia"/>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eastAsia"/>
              </w:rPr>
            </w:pPr>
          </w:p>
        </w:tc>
      </w:tr>
      <w:tr>
        <w:trPr>
          <w:trHeight w:val="273" w:hRule="atLeast"/>
        </w:trPr>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eastAsia"/>
              </w:rPr>
            </w:pPr>
          </w:p>
        </w:tc>
        <w:tc>
          <w:tcPr>
            <w:tcW w:w="3343"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eastAsia"/>
              </w:rPr>
            </w:pPr>
          </w:p>
        </w:tc>
        <w:tc>
          <w:tcPr>
            <w:tcW w:w="2948" w:type="dxa"/>
            <w:tcBorders>
              <w:top w:val="single" w:color="auto" w:sz="6" w:space="0"/>
              <w:left w:val="single" w:color="auto" w:sz="6" w:space="0"/>
              <w:bottom w:val="single" w:color="auto" w:sz="6" w:space="0"/>
              <w:right w:val="single" w:color="auto" w:sz="6" w:space="0"/>
              <w:tl2br w:val="nil"/>
              <w:tr2bl w:val="nil"/>
            </w:tcBorders>
            <w:vAlign w:val="top"/>
          </w:tcPr>
          <w:p>
            <w:pPr>
              <w:pStyle w:val="0"/>
              <w:suppressAutoHyphens w:val="1"/>
              <w:kinsoku w:val="0"/>
              <w:wordWrap w:val="0"/>
              <w:autoSpaceDE w:val="0"/>
              <w:autoSpaceDN w:val="0"/>
              <w:snapToGrid w:val="0"/>
              <w:spacing w:line="366" w:lineRule="atLeast"/>
              <w:jc w:val="left"/>
              <w:rPr>
                <w:rFonts w:hint="eastAsia"/>
              </w:rPr>
            </w:pPr>
          </w:p>
        </w:tc>
      </w:tr>
    </w:tbl>
    <w:p>
      <w:pPr>
        <w:pStyle w:val="0"/>
        <w:suppressAutoHyphens w:val="1"/>
        <w:wordWrap w:val="0"/>
        <w:snapToGri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黒潮町長　　　　　　　　　　殿</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01" w:leftChars="48" w:right="0" w:righ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私は、表に記載する業を営んでいるが、下記のとおり、</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6"/>
              <w:snapToGrid w:val="0"/>
              <w:jc w:val="left"/>
              <w:rPr>
                <w:rFonts w:hint="default"/>
              </w:rPr>
            </w:pPr>
            <w:r>
              <w:rPr>
                <w:rFonts w:hint="eastAsia"/>
              </w:rPr>
              <w:t>（表</w:t>
            </w:r>
            <w:r>
              <w:rPr>
                <w:rFonts w:hint="eastAsia"/>
              </w:rPr>
              <w:t>)</w:t>
            </w:r>
          </w:p>
          <w:tbl>
            <w:tblPr>
              <w:tblStyle w:val="11"/>
              <w:tblW w:w="9351" w:type="dxa"/>
              <w:jc w:val="left"/>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19"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tc>
            </w:tr>
            <w:tr>
              <w:trPr>
                <w:trHeight w:val="347"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napToGri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napToGri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napToGrid w:val="0"/>
              <w:ind w:left="0"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napToGri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snapToGri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napToGri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snapToGri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13335</wp:posOffset>
                      </wp:positionH>
                      <wp:positionV relativeFrom="paragraph">
                        <wp:posOffset>3175</wp:posOffset>
                      </wp:positionV>
                      <wp:extent cx="6004560" cy="0"/>
                      <wp:effectExtent l="0" t="635" r="2857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04560" cy="0"/>
                              </a:xfrm>
                              <a:prstGeom prst="line">
                                <a:avLst/>
                              </a:prstGeom>
                              <a:ln w="9525" cap="flat" cmpd="sng" algn="ctr">
                                <a:solidFill>
                                  <a:schemeClr val="tx1"/>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5.65pt;mso-wrap-distance-right:5.65pt;" o:spid="_x0000_s1026" o:allowincell="t" o:allowoverlap="t" filled="f" stroked="t" strokecolor="#000000 [3213]" strokeweight="0.75pt" o:spt="20" from="1.05pt,0.25pt" to="473.85pt,0.25pt">
                      <v:fill/>
                      <v:stroke linestyle="single" miterlimit="8" endcap="flat" dashstyle="shortdash" filltype="solid"/>
                      <v:textbox style="layout-flow:horizontal;"/>
                      <v:imagedata o:title=""/>
                      <w10:wrap type="none" anchorx="text" anchory="text"/>
                    </v:line>
                  </w:pict>
                </mc:Fallback>
              </mc:AlternateConten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第　　　号</w:t>
            </w:r>
          </w:p>
          <w:p>
            <w:pPr>
              <w:pStyle w:val="0"/>
              <w:suppressAutoHyphens w:val="1"/>
              <w:kinsoku w:val="0"/>
              <w:overflowPunct w:val="0"/>
              <w:autoSpaceDE w:val="0"/>
              <w:autoSpaceDN w:val="0"/>
              <w:adjustRightInd w:val="0"/>
              <w:snapToGrid w:val="0"/>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napToGri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74" w:lineRule="atLeast"/>
              <w:ind w:leftChars="0" w:firstLine="0" w:firstLineChars="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認定者名</w:t>
            </w:r>
          </w:p>
          <w:p>
            <w:pPr>
              <w:pStyle w:val="0"/>
              <w:rPr>
                <w:rFonts w:hint="default" w:ascii="ＭＳ ゴシック" w:hAnsi="ＭＳ ゴシック" w:eastAsia="ＭＳ ゴシック"/>
                <w:color w:val="000000"/>
                <w:spacing w:val="16"/>
                <w:kern w:val="0"/>
              </w:rPr>
            </w:pPr>
          </w:p>
        </w:tc>
      </w:tr>
    </w:tbl>
    <w:p>
      <w:pPr>
        <w:pStyle w:val="0"/>
        <w:suppressAutoHyphens w:val="1"/>
        <w:wordWrap w:val="0"/>
        <w:snapToGrid w:val="0"/>
        <w:spacing w:line="240" w:lineRule="exact"/>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napToGrid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napToGrid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napToGrid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napToGrid w:val="0"/>
        <w:spacing w:line="240" w:lineRule="exact"/>
        <w:ind w:left="862" w:hanging="862"/>
        <w:jc w:val="left"/>
        <w:textAlignment w:val="baseline"/>
        <w:rPr>
          <w:rFonts w:hint="default" w:ascii="ＭＳ ゴシック" w:hAnsi="ＭＳ ゴシック" w:eastAsia="ＭＳ ゴシック"/>
          <w:color w:val="000000"/>
          <w:spacing w:val="16"/>
          <w:kern w:val="0"/>
        </w:rPr>
      </w:pPr>
    </w:p>
    <w:p>
      <w:pPr>
        <w:pStyle w:val="0"/>
        <w:suppressAutoHyphens w:val="1"/>
        <w:wordWrap w:val="0"/>
        <w:snapToGrid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15"/>
        <w:numPr>
          <w:ilvl w:val="0"/>
          <w:numId w:val="1"/>
        </w:numPr>
        <w:suppressAutoHyphens w:val="1"/>
        <w:wordWrap w:val="0"/>
        <w:snapToGri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15"/>
        <w:numPr>
          <w:ilvl w:val="0"/>
          <w:numId w:val="1"/>
        </w:numPr>
        <w:suppressAutoHyphens w:val="1"/>
        <w:wordWrap w:val="0"/>
        <w:snapToGri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0"/>
        <w:snapToGrid w:val="0"/>
        <w:rPr>
          <w:rFonts w:hint="eastAsia"/>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sectPr>
      <w:pgSz w:w="11906" w:h="16838"/>
      <w:pgMar w:top="737" w:right="1134" w:bottom="73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ゴシック" w:hAnsi="ＭＳ ゴシック" w:eastAsia="ＭＳ ゴシック"/>
      <w:color w:val="000000"/>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Words>
  <Characters>674</Characters>
  <Application>JUST Note</Application>
  <Lines>66</Lines>
  <Paragraphs>35</Paragraphs>
  <Company>HP Inc.</Company>
  <CharactersWithSpaces>1147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Administrator</cp:lastModifiedBy>
  <dcterms:created xsi:type="dcterms:W3CDTF">2024-11-14T00:52:00Z</dcterms:created>
  <dcterms:modified xsi:type="dcterms:W3CDTF">2026-05-14T03:26:56Z</dcterms:modified>
  <cp:revision>2</cp:revision>
</cp:coreProperties>
</file>