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361DC1" w:rsidRPr="00F577EB" w:rsidTr="00ED623B">
        <w:trPr>
          <w:trHeight w:val="400"/>
        </w:trPr>
        <w:tc>
          <w:tcPr>
            <w:tcW w:w="3342" w:type="dxa"/>
            <w:tcBorders>
              <w:bottom w:val="single" w:sz="4" w:space="0" w:color="auto"/>
            </w:tcBorders>
          </w:tcPr>
          <w:p w:rsidR="00361DC1" w:rsidRPr="00F577EB" w:rsidRDefault="00361DC1" w:rsidP="00ED623B">
            <w:pPr>
              <w:suppressAutoHyphens/>
              <w:kinsoku w:val="0"/>
              <w:autoSpaceDE w:val="0"/>
              <w:autoSpaceDN w:val="0"/>
              <w:spacing w:line="366" w:lineRule="atLeast"/>
              <w:jc w:val="center"/>
              <w:rPr>
                <w:rFonts w:asciiTheme="majorEastAsia" w:eastAsiaTheme="majorEastAsia" w:hAnsiTheme="majorEastAsia"/>
                <w:szCs w:val="21"/>
              </w:rPr>
            </w:pPr>
            <w:r w:rsidRPr="00F577EB">
              <w:rPr>
                <w:rFonts w:asciiTheme="majorEastAsia" w:eastAsiaTheme="majorEastAsia" w:hAnsiTheme="majorEastAsia" w:hint="eastAsia"/>
                <w:szCs w:val="21"/>
              </w:rPr>
              <w:t>認定権者記載欄</w:t>
            </w:r>
          </w:p>
        </w:tc>
      </w:tr>
      <w:tr w:rsidR="00361DC1" w:rsidRPr="00F577EB" w:rsidTr="00ED623B">
        <w:trPr>
          <w:trHeight w:val="273"/>
        </w:trPr>
        <w:tc>
          <w:tcPr>
            <w:tcW w:w="3342" w:type="dxa"/>
            <w:tcBorders>
              <w:top w:val="single" w:sz="4" w:space="0" w:color="auto"/>
            </w:tcBorders>
          </w:tcPr>
          <w:p w:rsidR="00361DC1" w:rsidRPr="00F577EB" w:rsidRDefault="00361DC1" w:rsidP="00ED623B">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361DC1" w:rsidRPr="00F577EB" w:rsidRDefault="00361DC1" w:rsidP="00361DC1">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61DC1" w:rsidRPr="00F577EB" w:rsidTr="00ED623B">
        <w:tc>
          <w:tcPr>
            <w:tcW w:w="10035" w:type="dxa"/>
            <w:tcBorders>
              <w:top w:val="single" w:sz="4" w:space="0" w:color="000000"/>
              <w:left w:val="single" w:sz="4" w:space="0" w:color="000000"/>
              <w:bottom w:val="single" w:sz="4" w:space="0" w:color="000000"/>
              <w:right w:val="single" w:sz="4" w:space="0" w:color="000000"/>
            </w:tcBorders>
          </w:tcPr>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中小企業信用保険法第２条第５項第５号の規定による認定申請書（ロ－②</w:t>
            </w:r>
            <w:r w:rsidR="00331FF0" w:rsidRPr="00F577EB">
              <w:rPr>
                <w:rFonts w:asciiTheme="majorEastAsia" w:eastAsiaTheme="majorEastAsia" w:hAnsiTheme="majorEastAsia" w:cs="ＭＳ ゴシック" w:hint="eastAsia"/>
                <w:color w:val="000000"/>
                <w:kern w:val="0"/>
                <w:szCs w:val="21"/>
              </w:rPr>
              <w:t>）</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331" w:right="695"/>
              <w:jc w:val="righ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rPr>
              <w:t xml:space="preserve">令和　　</w:t>
            </w:r>
            <w:r w:rsidRPr="00F577EB">
              <w:rPr>
                <w:rFonts w:asciiTheme="majorEastAsia" w:eastAsiaTheme="majorEastAsia" w:hAnsiTheme="majorEastAsia" w:cs="ＭＳ ゴシック" w:hint="eastAsia"/>
                <w:color w:val="000000"/>
                <w:kern w:val="0"/>
                <w:szCs w:val="21"/>
              </w:rPr>
              <w:t>年　　月　　日</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rPr>
              <w:t>黒潮町長</w:t>
            </w:r>
            <w:r w:rsidRPr="00F577EB">
              <w:rPr>
                <w:rFonts w:asciiTheme="majorEastAsia" w:eastAsiaTheme="majorEastAsia" w:hAnsiTheme="majorEastAsia" w:cs="ＭＳ ゴシック" w:hint="eastAsia"/>
                <w:color w:val="000000"/>
                <w:kern w:val="0"/>
                <w:szCs w:val="21"/>
              </w:rPr>
              <w:t xml:space="preserve">　殿</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申請者</w:t>
            </w:r>
          </w:p>
          <w:p w:rsidR="00361DC1" w:rsidRDefault="00361DC1" w:rsidP="00ED623B">
            <w:pPr>
              <w:suppressAutoHyphens/>
              <w:kinsoku w:val="0"/>
              <w:wordWrap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color="000000"/>
              </w:rPr>
              <w:t xml:space="preserve">住　所　　　　　　　　　 　　　　　</w:t>
            </w:r>
          </w:p>
          <w:p w:rsidR="008773E7" w:rsidRPr="00F577EB" w:rsidRDefault="008773E7" w:rsidP="008773E7">
            <w:pPr>
              <w:suppressAutoHyphens/>
              <w:kinsoku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u w:val="single" w:color="000000"/>
              </w:rPr>
              <w:t xml:space="preserve">氏　名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印</w:t>
            </w:r>
          </w:p>
          <w:p w:rsidR="00361DC1" w:rsidRPr="00F577EB" w:rsidRDefault="00361DC1" w:rsidP="00ED623B">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232" w:right="487"/>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私は、</w:t>
            </w:r>
            <w:r w:rsidR="00331FF0" w:rsidRPr="00F577EB">
              <w:rPr>
                <w:rFonts w:asciiTheme="majorEastAsia" w:eastAsiaTheme="majorEastAsia" w:hAnsiTheme="majorEastAsia" w:cs="ＭＳ ゴシック" w:hint="eastAsia"/>
                <w:color w:val="000000"/>
                <w:kern w:val="0"/>
                <w:szCs w:val="21"/>
                <w:u w:val="single"/>
              </w:rPr>
              <w:t xml:space="preserve">　　　　　　　　　　</w:t>
            </w:r>
            <w:r w:rsidRPr="00F577EB">
              <w:rPr>
                <w:rFonts w:asciiTheme="majorEastAsia" w:eastAsiaTheme="majorEastAsia" w:hAnsiTheme="majorEastAsia" w:cs="ＭＳ ゴシック" w:hint="eastAsia"/>
                <w:color w:val="000000"/>
                <w:kern w:val="0"/>
                <w:szCs w:val="21"/>
                <w:u w:val="single"/>
              </w:rPr>
              <w:t>（注２）</w:t>
            </w:r>
            <w:r w:rsidRPr="00F577EB">
              <w:rPr>
                <w:rFonts w:asciiTheme="majorEastAsia" w:eastAsiaTheme="majorEastAsia" w:hAnsiTheme="majorEastAsia"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361DC1" w:rsidRPr="00F577EB" w:rsidRDefault="00361DC1" w:rsidP="00ED623B">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記</w:t>
            </w:r>
          </w:p>
          <w:p w:rsidR="00361DC1" w:rsidRPr="00F577EB" w:rsidRDefault="00361DC1" w:rsidP="00ED623B">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①原油等の仕入単価の上昇（注３）</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Ｅ</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主たる業種に係る上昇率</w:t>
            </w:r>
            <w:r w:rsidRPr="00F577EB">
              <w:rPr>
                <w:rFonts w:asciiTheme="majorEastAsia" w:eastAsiaTheme="majorEastAsia" w:hAnsiTheme="majorEastAsia" w:cs="ＭＳ ゴシック"/>
                <w:color w:val="000000"/>
                <w:kern w:val="0"/>
                <w:szCs w:val="21"/>
                <w:u w:val="single"/>
              </w:rPr>
              <w:softHyphen/>
            </w:r>
            <w:r w:rsidRPr="00F577EB">
              <w:rPr>
                <w:rFonts w:asciiTheme="majorEastAsia" w:eastAsiaTheme="majorEastAsia" w:hAnsiTheme="majorEastAsia" w:cs="ＭＳ ゴシック"/>
                <w:color w:val="000000"/>
                <w:kern w:val="0"/>
                <w:szCs w:val="21"/>
                <w:u w:val="single"/>
              </w:rPr>
              <w:softHyphen/>
            </w:r>
            <w:r w:rsidRPr="00F577EB">
              <w:rPr>
                <w:rFonts w:asciiTheme="majorEastAsia" w:eastAsiaTheme="majorEastAsia" w:hAnsiTheme="majorEastAsia" w:cs="ＭＳ ゴシック" w:hint="eastAsia"/>
                <w:color w:val="000000"/>
                <w:kern w:val="0"/>
                <w:szCs w:val="21"/>
                <w:u w:val="single"/>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100</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100</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全体に係る上昇率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主たる業種に係る平均仕入単価　　　　円</w:t>
            </w:r>
          </w:p>
          <w:p w:rsidR="00361DC1" w:rsidRPr="00F577EB" w:rsidRDefault="00361DC1" w:rsidP="00ED623B">
            <w:pPr>
              <w:suppressAutoHyphens/>
              <w:kinsoku w:val="0"/>
              <w:overflowPunct w:val="0"/>
              <w:autoSpaceDE w:val="0"/>
              <w:autoSpaceDN w:val="0"/>
              <w:adjustRightInd w:val="0"/>
              <w:spacing w:line="240" w:lineRule="exact"/>
              <w:ind w:firstLineChars="2200" w:firstLine="5324"/>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hint="eastAsia"/>
                <w:color w:val="000000"/>
                <w:spacing w:val="16"/>
                <w:kern w:val="0"/>
                <w:szCs w:val="21"/>
                <w:u w:val="single"/>
              </w:rPr>
              <w:t>全体に係る平均仕入単価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主たる業種に係る平均仕入単価　　円</w:t>
            </w:r>
          </w:p>
          <w:p w:rsidR="00361DC1" w:rsidRPr="00F577EB" w:rsidRDefault="00361DC1" w:rsidP="00ED623B">
            <w:pPr>
              <w:suppressAutoHyphens/>
              <w:kinsoku w:val="0"/>
              <w:overflowPunct w:val="0"/>
              <w:autoSpaceDE w:val="0"/>
              <w:autoSpaceDN w:val="0"/>
              <w:adjustRightInd w:val="0"/>
              <w:spacing w:line="240" w:lineRule="exact"/>
              <w:ind w:firstLineChars="2400" w:firstLine="5808"/>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hint="eastAsia"/>
                <w:color w:val="000000"/>
                <w:spacing w:val="16"/>
                <w:kern w:val="0"/>
                <w:szCs w:val="21"/>
                <w:u w:val="single"/>
              </w:rPr>
              <w:t>全体に係る平均仕入単価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②原油等が売上原価に占める割合（注３）</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Ｓ</w:t>
            </w: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主たる業種に係る依存率</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Ｃ</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 xml:space="preserve">100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全体に係る依存率</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Ｃ：申込時点における最新の売上原価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主たる業種に係る売上原価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全体にかかる売上原価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Ｓ：Ｃの売上原価に対応する原油等の仕入価格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主たる業種に係る仕入れ価格</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全体に係る仕入れ価格</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③製品等価格への転嫁の状況（注４）</w:t>
            </w:r>
          </w:p>
          <w:p w:rsidR="00361DC1" w:rsidRPr="00F577EB" w:rsidRDefault="00361DC1" w:rsidP="00ED623B">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Ａ</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ａ</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 xml:space="preserve">主たる業種に係る転嫁の状況　Ｐ＝　　　　</w:t>
            </w:r>
          </w:p>
          <w:p w:rsidR="00361DC1" w:rsidRPr="00F577EB" w:rsidRDefault="00361DC1" w:rsidP="00ED623B">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Ｂ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ｂ</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＝Ｐ</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全体に係る転嫁の状況</w:t>
            </w:r>
            <w:r w:rsidRPr="00F577EB">
              <w:rPr>
                <w:rFonts w:asciiTheme="majorEastAsia" w:eastAsiaTheme="majorEastAsia" w:hAnsiTheme="majorEastAsia" w:cs="ＭＳ ゴシック" w:hint="eastAsia"/>
                <w:color w:val="000000"/>
                <w:kern w:val="0"/>
                <w:szCs w:val="21"/>
                <w:u w:val="single" w:color="000000"/>
              </w:rPr>
              <w:t xml:space="preserve">　Ｐ＝</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Ａ：申込時点における最近３か月間の原油等の仕入価格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主たる業種に係る仕入価格</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全体に係る仕入価格</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hint="eastAsia"/>
                <w:color w:val="000000"/>
                <w:kern w:val="0"/>
                <w:szCs w:val="21"/>
              </w:rPr>
              <w:t xml:space="preserve">　ａ：Ａの期間に対応する前年３か月間の原油等の仕入価格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主たる業種に係る仕入価格</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全体に係る仕入価格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Ｂ：申込時点における最近３か月間の売上高</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cs="ＭＳ ゴシック" w:hint="eastAsia"/>
                <w:color w:val="000000"/>
                <w:kern w:val="0"/>
                <w:szCs w:val="21"/>
                <w:u w:val="single" w:color="000000"/>
              </w:rPr>
              <w:t xml:space="preserve">主たる業種に係る売上高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全体に係る売上高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hint="eastAsia"/>
                <w:color w:val="000000"/>
                <w:kern w:val="0"/>
                <w:szCs w:val="21"/>
              </w:rPr>
              <w:t xml:space="preserve">　ｂ：Ｂの期間に対応する前年３か月間の売上高</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主たる業種に係る売上高</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 xml:space="preserve">全体に係る売上高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（注２）</w:t>
      </w:r>
      <w:r w:rsidRPr="00F577EB">
        <w:rPr>
          <w:rFonts w:asciiTheme="majorEastAsia" w:eastAsiaTheme="majorEastAsia" w:hAnsiTheme="majorEastAsia" w:hint="eastAsia"/>
          <w:color w:val="000000"/>
          <w:spacing w:val="16"/>
          <w:kern w:val="0"/>
          <w:sz w:val="18"/>
          <w:szCs w:val="18"/>
        </w:rPr>
        <w:t>には、主たる事業が属する指定業種（日本標準産業分類の細分類番号と細分類業種名）を記載。</w:t>
      </w:r>
    </w:p>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361DC1" w:rsidRPr="00F577EB" w:rsidRDefault="00361DC1" w:rsidP="00F577EB">
      <w:pPr>
        <w:suppressAutoHyphens/>
        <w:spacing w:line="180" w:lineRule="exact"/>
        <w:ind w:left="738" w:hanging="738"/>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（注４）主たる業種及び申請者全体の原油等の仕入価格、売上高を記載。Ｐ＞０となっていること。</w:t>
      </w:r>
    </w:p>
    <w:p w:rsidR="00361DC1" w:rsidRPr="00F577EB" w:rsidRDefault="00361DC1" w:rsidP="00F577EB">
      <w:pPr>
        <w:suppressAutoHyphens/>
        <w:spacing w:line="180" w:lineRule="exact"/>
        <w:ind w:left="1230" w:hanging="1230"/>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（留意事項）</w:t>
      </w:r>
    </w:p>
    <w:p w:rsidR="00361DC1" w:rsidRPr="00F577EB" w:rsidRDefault="00361DC1" w:rsidP="00F577EB">
      <w:pPr>
        <w:pStyle w:val="a5"/>
        <w:numPr>
          <w:ilvl w:val="0"/>
          <w:numId w:val="2"/>
        </w:numPr>
        <w:suppressAutoHyphens/>
        <w:spacing w:line="180" w:lineRule="exact"/>
        <w:ind w:leftChars="0"/>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本認定とは別に、金融機関及び信用保証協会による金融上の審査があります。</w:t>
      </w:r>
    </w:p>
    <w:p w:rsidR="00F577EB" w:rsidRPr="00F577EB" w:rsidRDefault="00331FF0" w:rsidP="00F577EB">
      <w:pPr>
        <w:pStyle w:val="a5"/>
        <w:numPr>
          <w:ilvl w:val="0"/>
          <w:numId w:val="2"/>
        </w:numPr>
        <w:spacing w:line="180" w:lineRule="exact"/>
        <w:ind w:leftChars="0"/>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黒潮町長</w:t>
      </w:r>
      <w:r w:rsidR="00361DC1" w:rsidRPr="00F577EB">
        <w:rPr>
          <w:rFonts w:asciiTheme="majorEastAsia" w:eastAsiaTheme="majorEastAsia" w:hAnsiTheme="maj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F577EB" w:rsidRPr="00F577EB" w:rsidRDefault="00F577EB">
      <w:pPr>
        <w:widowControl/>
        <w:jc w:val="left"/>
        <w:rPr>
          <w:rFonts w:asciiTheme="majorEastAsia" w:eastAsiaTheme="majorEastAsia" w:hAnsiTheme="majorEastAsia" w:cs="ＭＳ ゴシック"/>
          <w:color w:val="000000"/>
          <w:kern w:val="0"/>
          <w:szCs w:val="21"/>
        </w:rPr>
      </w:pPr>
      <w:r w:rsidRPr="00F577EB">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4D7BAF62" wp14:editId="1D0423C9">
                <wp:simplePos x="0" y="0"/>
                <wp:positionH relativeFrom="column">
                  <wp:posOffset>-38100</wp:posOffset>
                </wp:positionH>
                <wp:positionV relativeFrom="paragraph">
                  <wp:posOffset>49530</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F577EB" w:rsidRDefault="00F577EB" w:rsidP="00F577EB">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577EB" w:rsidRPr="00361E64" w:rsidRDefault="00F577EB" w:rsidP="00F577EB">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F577EB" w:rsidRPr="00361E64" w:rsidRDefault="00F577EB" w:rsidP="00F577EB">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F577EB" w:rsidRPr="00361E64" w:rsidRDefault="00F577EB" w:rsidP="00F577EB">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1837E0">
                              <w:rPr>
                                <w:rFonts w:asciiTheme="majorEastAsia" w:eastAsiaTheme="majorEastAsia" w:hAnsiTheme="majorEastAsia" w:hint="eastAsia"/>
                              </w:rPr>
                              <w:t xml:space="preserve">松本　</w:t>
                            </w:r>
                            <w:bookmarkStart w:id="0" w:name="_GoBack"/>
                            <w:bookmarkEnd w:id="0"/>
                            <w:r w:rsidR="001837E0">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AF62" id="_x0000_t202" coordsize="21600,21600" o:spt="202" path="m,l,21600r21600,l21600,xe">
                <v:stroke joinstyle="miter"/>
                <v:path gradientshapeok="t" o:connecttype="rect"/>
              </v:shapetype>
              <v:shape id="テキスト ボックス 1" o:spid="_x0000_s1026" type="#_x0000_t202" style="position:absolute;margin-left:-3pt;margin-top:3.9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JSQIAAGI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">
                <v:textbox>
                  <w:txbxContent>
                    <w:p w:rsidR="00F577EB" w:rsidRDefault="00F577EB" w:rsidP="00F577EB">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577EB" w:rsidRPr="00361E64" w:rsidRDefault="00F577EB" w:rsidP="00F577EB">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F577EB" w:rsidRPr="00361E64" w:rsidRDefault="00F577EB" w:rsidP="00F577EB">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F577EB" w:rsidRPr="00361E64" w:rsidRDefault="00F577EB" w:rsidP="00F577EB">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sidR="001837E0">
                        <w:rPr>
                          <w:rFonts w:asciiTheme="majorEastAsia" w:eastAsiaTheme="majorEastAsia" w:hAnsiTheme="majorEastAsia" w:hint="eastAsia"/>
                        </w:rPr>
                        <w:t xml:space="preserve">松本　</w:t>
                      </w:r>
                      <w:bookmarkStart w:id="1" w:name="_GoBack"/>
                      <w:bookmarkEnd w:id="1"/>
                      <w:r w:rsidR="001837E0">
                        <w:rPr>
                          <w:rFonts w:asciiTheme="majorEastAsia" w:eastAsiaTheme="majorEastAsia" w:hAnsiTheme="majorEastAsia" w:hint="eastAsia"/>
                        </w:rPr>
                        <w:t>敏郎</w:t>
                      </w:r>
                      <w:r w:rsidRPr="00361E64">
                        <w:rPr>
                          <w:rFonts w:asciiTheme="majorEastAsia" w:eastAsiaTheme="majorEastAsia" w:hAnsiTheme="majorEastAsia" w:hint="eastAsia"/>
                        </w:rPr>
                        <w:t xml:space="preserve">　　印</w:t>
                      </w:r>
                    </w:p>
                  </w:txbxContent>
                </v:textbox>
              </v:shape>
            </w:pict>
          </mc:Fallback>
        </mc:AlternateContent>
      </w:r>
      <w:r w:rsidRPr="00F577EB">
        <w:rPr>
          <w:rFonts w:asciiTheme="majorEastAsia" w:eastAsiaTheme="majorEastAsia" w:hAnsiTheme="majorEastAsia" w:cs="ＭＳ ゴシック"/>
          <w:color w:val="000000"/>
          <w:kern w:val="0"/>
          <w:szCs w:val="21"/>
        </w:rPr>
        <w:br w:type="page"/>
      </w:r>
    </w:p>
    <w:p w:rsidR="00F577EB" w:rsidRPr="00F577EB" w:rsidRDefault="00F577EB" w:rsidP="00264957">
      <w:pPr>
        <w:widowControl/>
        <w:spacing w:line="240" w:lineRule="exact"/>
        <w:ind w:left="540" w:hangingChars="257" w:hanging="540"/>
        <w:jc w:val="right"/>
        <w:rPr>
          <w:rFonts w:asciiTheme="majorEastAsia" w:eastAsiaTheme="majorEastAsia" w:hAnsiTheme="majorEastAsia" w:cs="ＭＳ ゴシック"/>
          <w:color w:val="000000"/>
          <w:kern w:val="0"/>
          <w:szCs w:val="21"/>
        </w:rPr>
      </w:pPr>
      <w:r w:rsidRPr="00F577EB">
        <w:rPr>
          <w:rFonts w:asciiTheme="majorEastAsia" w:eastAsiaTheme="majorEastAsia" w:hAnsiTheme="majorEastAsia" w:cs="ＭＳ ゴシック" w:hint="eastAsia"/>
          <w:color w:val="000000"/>
          <w:kern w:val="0"/>
          <w:szCs w:val="21"/>
        </w:rPr>
        <w:lastRenderedPageBreak/>
        <w:t>（申請書ロ－②の添付書類）</w:t>
      </w:r>
    </w:p>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u w:val="single"/>
        </w:rPr>
      </w:pPr>
      <w:r w:rsidRPr="00F577EB">
        <w:rPr>
          <w:rFonts w:asciiTheme="majorEastAsia" w:eastAsiaTheme="majorEastAsia" w:hAnsiTheme="majorEastAsia" w:hint="eastAsia"/>
          <w:szCs w:val="21"/>
          <w:u w:val="single"/>
        </w:rPr>
        <w:t xml:space="preserve">申請者名：　　　　　　　　　　　　　　　</w:t>
      </w:r>
      <w:r w:rsidRPr="00F577EB">
        <w:rPr>
          <w:rFonts w:asciiTheme="majorEastAsia" w:eastAsiaTheme="majorEastAsia" w:hAnsiTheme="majorEastAsia" w:hint="eastAsia"/>
          <w:szCs w:val="21"/>
        </w:rPr>
        <w:t>印</w:t>
      </w:r>
    </w:p>
    <w:p w:rsidR="00F577EB" w:rsidRPr="00F577EB" w:rsidRDefault="00F577EB" w:rsidP="00264957">
      <w:pPr>
        <w:widowControl/>
        <w:spacing w:line="240" w:lineRule="exact"/>
        <w:jc w:val="left"/>
        <w:rPr>
          <w:rFonts w:asciiTheme="majorEastAsia" w:eastAsiaTheme="majorEastAsia" w:hAnsiTheme="majorEastAsia"/>
          <w:szCs w:val="21"/>
        </w:rPr>
      </w:pPr>
    </w:p>
    <w:p w:rsidR="00F577EB" w:rsidRPr="00F577EB" w:rsidRDefault="00F577EB" w:rsidP="00264957">
      <w:pPr>
        <w:widowControl/>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（表１：事業が属する業種毎の最近１年間の売上高）</w:t>
      </w:r>
    </w:p>
    <w:p w:rsidR="00F577EB" w:rsidRPr="00F577EB" w:rsidRDefault="00F577EB" w:rsidP="00264957">
      <w:pPr>
        <w:widowControl/>
        <w:spacing w:line="240" w:lineRule="exact"/>
        <w:ind w:firstLineChars="100" w:firstLine="210"/>
        <w:jc w:val="left"/>
        <w:rPr>
          <w:rFonts w:asciiTheme="majorEastAsia" w:eastAsiaTheme="majorEastAsia" w:hAnsiTheme="majorEastAsia"/>
          <w:szCs w:val="21"/>
        </w:rPr>
      </w:pPr>
      <w:r w:rsidRPr="00F577EB">
        <w:rPr>
          <w:rFonts w:asciiTheme="majorEastAsia" w:eastAsiaTheme="majorEastAsia" w:hAnsiTheme="majorEastAsia" w:hint="eastAsia"/>
          <w:szCs w:val="21"/>
        </w:rPr>
        <w:t>当社の主たる事業が属する業種は＿＿＿＿＿＿＿＿＿＿＿</w:t>
      </w:r>
    </w:p>
    <w:tbl>
      <w:tblPr>
        <w:tblStyle w:val="aa"/>
        <w:tblW w:w="0" w:type="auto"/>
        <w:tblLook w:val="04A0" w:firstRow="1" w:lastRow="0" w:firstColumn="1" w:lastColumn="0" w:noHBand="0" w:noVBand="1"/>
      </w:tblPr>
      <w:tblGrid>
        <w:gridCol w:w="3012"/>
        <w:gridCol w:w="3011"/>
        <w:gridCol w:w="3038"/>
      </w:tblGrid>
      <w:tr w:rsidR="00F577EB" w:rsidRPr="00F577EB" w:rsidTr="00BD5196">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業種</w:t>
            </w:r>
          </w:p>
        </w:tc>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最近１年間の売上高</w:t>
            </w:r>
          </w:p>
        </w:tc>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構成比</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全体の売上高</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100％</w:t>
            </w:r>
          </w:p>
        </w:tc>
      </w:tr>
    </w:tbl>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294"/>
        <w:gridCol w:w="2294"/>
        <w:gridCol w:w="2283"/>
      </w:tblGrid>
      <w:tr w:rsidR="00F577EB" w:rsidRPr="00F577EB" w:rsidTr="00BD5196">
        <w:tc>
          <w:tcPr>
            <w:tcW w:w="2397" w:type="dxa"/>
          </w:tcPr>
          <w:p w:rsidR="00F577EB" w:rsidRPr="00F577EB" w:rsidRDefault="00F577EB" w:rsidP="00264957">
            <w:pPr>
              <w:spacing w:line="240" w:lineRule="exact"/>
              <w:rPr>
                <w:rFonts w:asciiTheme="majorEastAsia" w:eastAsiaTheme="majorEastAsia" w:hAnsiTheme="majorEastAsia"/>
                <w:szCs w:val="21"/>
              </w:rPr>
            </w:pP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原油等の最近１か月の平均仕入単価</w:t>
            </w: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原油等の前年同月の平均仕入単価</w:t>
            </w: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原油等の仕入単価の上昇率</w:t>
            </w:r>
          </w:p>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（E/ｅ×100－100）</w:t>
            </w:r>
          </w:p>
        </w:tc>
      </w:tr>
      <w:tr w:rsidR="00F577EB" w:rsidRPr="00F577EB" w:rsidTr="00BD5196">
        <w:tc>
          <w:tcPr>
            <w:tcW w:w="2397"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主たる業種</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r w:rsidR="00F577EB" w:rsidRPr="00F577EB" w:rsidTr="00BD5196">
        <w:tc>
          <w:tcPr>
            <w:tcW w:w="2397"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bl>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（表３：主たる業種及び全体それぞれの売上原価に占める原油等の仕入価格の割合</w:t>
      </w:r>
      <w:r w:rsidRPr="00F577EB">
        <w:rPr>
          <w:rFonts w:asciiTheme="majorEastAsia" w:eastAsiaTheme="majorEastAsia" w:hAnsiTheme="majorEastAsia" w:cs="ＭＳ ゴシック" w:hint="eastAsia"/>
          <w:color w:val="000000"/>
          <w:kern w:val="0"/>
          <w:szCs w:val="21"/>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577EB" w:rsidRPr="00F577EB" w:rsidTr="00BD5196">
        <w:trPr>
          <w:trHeight w:val="1147"/>
        </w:trPr>
        <w:tc>
          <w:tcPr>
            <w:tcW w:w="2062" w:type="dxa"/>
          </w:tcPr>
          <w:p w:rsidR="00F577EB" w:rsidRPr="00F577EB" w:rsidRDefault="00F577EB" w:rsidP="00264957">
            <w:pPr>
              <w:spacing w:line="240" w:lineRule="exact"/>
              <w:jc w:val="center"/>
              <w:rPr>
                <w:rFonts w:asciiTheme="majorEastAsia" w:eastAsiaTheme="majorEastAsia" w:hAnsiTheme="majorEastAsia"/>
                <w:szCs w:val="21"/>
              </w:rPr>
            </w:pPr>
          </w:p>
        </w:tc>
        <w:tc>
          <w:tcPr>
            <w:tcW w:w="2260"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最新の売上原価</w:t>
            </w:r>
          </w:p>
          <w:p w:rsidR="00F577EB" w:rsidRPr="00F577EB" w:rsidRDefault="00F577EB" w:rsidP="00264957">
            <w:pPr>
              <w:spacing w:line="240" w:lineRule="exact"/>
              <w:jc w:val="center"/>
              <w:rPr>
                <w:rFonts w:asciiTheme="majorEastAsia" w:eastAsiaTheme="majorEastAsia" w:hAnsiTheme="majorEastAsia"/>
                <w:szCs w:val="21"/>
              </w:rPr>
            </w:pPr>
          </w:p>
        </w:tc>
        <w:tc>
          <w:tcPr>
            <w:tcW w:w="2766"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最新の売上原価に対応する原油等の仕入価格</w:t>
            </w:r>
          </w:p>
        </w:tc>
        <w:tc>
          <w:tcPr>
            <w:tcW w:w="2698"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売上原価に占める原油等の仕入価格の割合</w:t>
            </w:r>
          </w:p>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（S/C×100）</w:t>
            </w:r>
          </w:p>
        </w:tc>
      </w:tr>
      <w:tr w:rsidR="00F577EB" w:rsidRPr="00F577EB" w:rsidTr="00BD5196">
        <w:trPr>
          <w:trHeight w:val="363"/>
        </w:trPr>
        <w:tc>
          <w:tcPr>
            <w:tcW w:w="2062"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主たる業種</w:t>
            </w:r>
          </w:p>
        </w:tc>
        <w:tc>
          <w:tcPr>
            <w:tcW w:w="2260"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円【Ｃ】</w:t>
            </w:r>
          </w:p>
        </w:tc>
        <w:tc>
          <w:tcPr>
            <w:tcW w:w="2766" w:type="dxa"/>
            <w:vAlign w:val="center"/>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円【Ｓ】</w:t>
            </w:r>
          </w:p>
        </w:tc>
        <w:tc>
          <w:tcPr>
            <w:tcW w:w="2698"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r w:rsidR="00F577EB" w:rsidRPr="00F577EB" w:rsidTr="00BD5196">
        <w:trPr>
          <w:trHeight w:val="363"/>
        </w:trPr>
        <w:tc>
          <w:tcPr>
            <w:tcW w:w="2062"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2260"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円【Ｃ】</w:t>
            </w:r>
          </w:p>
        </w:tc>
        <w:tc>
          <w:tcPr>
            <w:tcW w:w="2766" w:type="dxa"/>
            <w:vAlign w:val="center"/>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円【Ｓ】</w:t>
            </w:r>
          </w:p>
        </w:tc>
        <w:tc>
          <w:tcPr>
            <w:tcW w:w="2698"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bl>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（注）最新の売上原価及び原油等の仕入価格は、直近の決算期の値でも可。</w:t>
      </w: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cs="ＭＳ ゴシック"/>
          <w:color w:val="000000"/>
          <w:kern w:val="0"/>
          <w:szCs w:val="21"/>
        </w:rPr>
      </w:pPr>
      <w:r w:rsidRPr="00F577EB">
        <w:rPr>
          <w:rFonts w:asciiTheme="majorEastAsia" w:eastAsiaTheme="majorEastAsia" w:hAnsiTheme="majorEastAsia" w:hint="eastAsia"/>
          <w:szCs w:val="21"/>
        </w:rPr>
        <w:t>（表４：</w:t>
      </w:r>
      <w:r w:rsidRPr="00F577EB">
        <w:rPr>
          <w:rFonts w:asciiTheme="majorEastAsia" w:eastAsiaTheme="majorEastAsia" w:hAnsiTheme="majorEastAsia" w:cs="ＭＳ ゴシック" w:hint="eastAsia"/>
          <w:color w:val="000000"/>
          <w:kern w:val="0"/>
          <w:szCs w:val="21"/>
        </w:rPr>
        <w:t>主たる業種及び全体それぞれの製品等価格への転嫁の状況）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9"/>
        <w:gridCol w:w="1286"/>
        <w:gridCol w:w="1287"/>
        <w:gridCol w:w="1287"/>
        <w:gridCol w:w="1286"/>
        <w:gridCol w:w="1287"/>
        <w:gridCol w:w="1287"/>
        <w:gridCol w:w="1287"/>
      </w:tblGrid>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最近３か月間の原油等の仕入価格</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最近３か月間の売上高</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w:t>
            </w:r>
          </w:p>
        </w:tc>
        <w:tc>
          <w:tcPr>
            <w:tcW w:w="1286"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前年同期の原油等の仕入価格</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前年同期の売上高</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（A/B）－（a/b）＝Ｐ</w:t>
            </w:r>
          </w:p>
        </w:tc>
      </w:tr>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主たる</w:t>
            </w:r>
          </w:p>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業種</w:t>
            </w: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r>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r>
    </w:tbl>
    <w:p w:rsidR="00F577EB" w:rsidRPr="00F577EB" w:rsidRDefault="00F577EB" w:rsidP="00264957">
      <w:pPr>
        <w:widowControl/>
        <w:spacing w:line="240" w:lineRule="exact"/>
        <w:ind w:left="613" w:hangingChars="292" w:hanging="613"/>
        <w:jc w:val="left"/>
        <w:rPr>
          <w:rFonts w:asciiTheme="majorEastAsia" w:eastAsiaTheme="majorEastAsia" w:hAnsiTheme="majorEastAsia"/>
          <w:szCs w:val="21"/>
        </w:rPr>
      </w:pPr>
    </w:p>
    <w:p w:rsidR="00F577EB" w:rsidRPr="00913CB1" w:rsidRDefault="00F577EB" w:rsidP="00264957">
      <w:pPr>
        <w:widowControl/>
        <w:spacing w:line="240" w:lineRule="exact"/>
        <w:ind w:left="613" w:hangingChars="292" w:hanging="613"/>
        <w:jc w:val="left"/>
        <w:rPr>
          <w:rFonts w:asciiTheme="majorEastAsia" w:eastAsiaTheme="majorEastAsia" w:hAnsiTheme="majorEastAsia"/>
          <w:szCs w:val="21"/>
        </w:rPr>
      </w:pPr>
      <w:r w:rsidRPr="00913CB1">
        <w:rPr>
          <w:rFonts w:asciiTheme="majorEastAsia" w:eastAsiaTheme="majorEastAsia" w:hAnsiTheme="majorEastAsia"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1372FB" w:rsidRPr="00264957" w:rsidRDefault="00F577EB" w:rsidP="00913CB1">
      <w:pPr>
        <w:widowControl/>
        <w:spacing w:line="240" w:lineRule="exact"/>
        <w:jc w:val="left"/>
        <w:rPr>
          <w:rFonts w:asciiTheme="majorEastAsia" w:eastAsia="SimSun" w:hAnsiTheme="majorEastAsia"/>
          <w:szCs w:val="21"/>
          <w:lang w:eastAsia="zh-CN"/>
        </w:rPr>
      </w:pPr>
      <w:r w:rsidRPr="00F577EB">
        <w:rPr>
          <w:rFonts w:asciiTheme="majorEastAsia" w:eastAsiaTheme="majorEastAsia" w:hAnsiTheme="majorEastAsia" w:hint="eastAsia"/>
          <w:color w:val="FF0000"/>
          <w:szCs w:val="21"/>
        </w:rPr>
        <w:t xml:space="preserve">　　</w:t>
      </w:r>
    </w:p>
    <w:sectPr w:rsidR="001372FB" w:rsidRPr="00264957" w:rsidSect="00264957">
      <w:pgSz w:w="11906" w:h="16838"/>
      <w:pgMar w:top="1418" w:right="170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F0" w:rsidRDefault="00331FF0" w:rsidP="00331FF0">
      <w:r>
        <w:separator/>
      </w:r>
    </w:p>
  </w:endnote>
  <w:endnote w:type="continuationSeparator" w:id="0">
    <w:p w:rsidR="00331FF0" w:rsidRDefault="00331FF0" w:rsidP="003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F0" w:rsidRDefault="00331FF0" w:rsidP="00331FF0">
      <w:r>
        <w:separator/>
      </w:r>
    </w:p>
  </w:footnote>
  <w:footnote w:type="continuationSeparator" w:id="0">
    <w:p w:rsidR="00331FF0" w:rsidRDefault="00331FF0" w:rsidP="00331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D0C"/>
    <w:multiLevelType w:val="hybridMultilevel"/>
    <w:tmpl w:val="CC648DA0"/>
    <w:lvl w:ilvl="0" w:tplc="5642AD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DB3B2D"/>
    <w:multiLevelType w:val="hybridMultilevel"/>
    <w:tmpl w:val="EA763626"/>
    <w:lvl w:ilvl="0" w:tplc="E062CC2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B2EA9"/>
    <w:rsid w:val="00107AE5"/>
    <w:rsid w:val="001837E0"/>
    <w:rsid w:val="00264957"/>
    <w:rsid w:val="002F68EE"/>
    <w:rsid w:val="00331FF0"/>
    <w:rsid w:val="00361DC1"/>
    <w:rsid w:val="008773E7"/>
    <w:rsid w:val="00913CB1"/>
    <w:rsid w:val="00F5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361DC1"/>
    <w:pPr>
      <w:ind w:leftChars="400" w:left="840"/>
    </w:pPr>
  </w:style>
  <w:style w:type="paragraph" w:styleId="a6">
    <w:name w:val="header"/>
    <w:basedOn w:val="a"/>
    <w:link w:val="a7"/>
    <w:uiPriority w:val="99"/>
    <w:unhideWhenUsed/>
    <w:rsid w:val="00331FF0"/>
    <w:pPr>
      <w:tabs>
        <w:tab w:val="center" w:pos="4252"/>
        <w:tab w:val="right" w:pos="8504"/>
      </w:tabs>
      <w:snapToGrid w:val="0"/>
    </w:pPr>
  </w:style>
  <w:style w:type="character" w:customStyle="1" w:styleId="a7">
    <w:name w:val="ヘッダー (文字)"/>
    <w:basedOn w:val="a0"/>
    <w:link w:val="a6"/>
    <w:uiPriority w:val="99"/>
    <w:rsid w:val="00331FF0"/>
  </w:style>
  <w:style w:type="paragraph" w:styleId="a8">
    <w:name w:val="footer"/>
    <w:basedOn w:val="a"/>
    <w:link w:val="a9"/>
    <w:uiPriority w:val="99"/>
    <w:unhideWhenUsed/>
    <w:rsid w:val="00331FF0"/>
    <w:pPr>
      <w:tabs>
        <w:tab w:val="center" w:pos="4252"/>
        <w:tab w:val="right" w:pos="8504"/>
      </w:tabs>
      <w:snapToGrid w:val="0"/>
    </w:pPr>
  </w:style>
  <w:style w:type="character" w:customStyle="1" w:styleId="a9">
    <w:name w:val="フッター (文字)"/>
    <w:basedOn w:val="a0"/>
    <w:link w:val="a8"/>
    <w:uiPriority w:val="99"/>
    <w:rsid w:val="00331FF0"/>
  </w:style>
  <w:style w:type="table" w:styleId="aa">
    <w:name w:val="Table Grid"/>
    <w:basedOn w:val="a1"/>
    <w:rsid w:val="00F577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